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6BF7" w14:textId="77777777" w:rsidR="00E71B83" w:rsidRDefault="00E71B83" w:rsidP="00C83758">
      <w:pPr>
        <w:pStyle w:val="Rubrik1"/>
        <w:numPr>
          <w:ilvl w:val="0"/>
          <w:numId w:val="0"/>
        </w:numPr>
        <w:rPr>
          <w:sz w:val="32"/>
          <w:szCs w:val="32"/>
        </w:rPr>
      </w:pPr>
    </w:p>
    <w:p w14:paraId="74263D1F" w14:textId="77777777" w:rsidR="00857F65" w:rsidRPr="001D0B40" w:rsidRDefault="00C83758" w:rsidP="001154D2">
      <w:pPr>
        <w:pStyle w:val="Rubrik1"/>
        <w:numPr>
          <w:ilvl w:val="0"/>
          <w:numId w:val="0"/>
        </w:numPr>
        <w:spacing w:before="0"/>
        <w:rPr>
          <w:color w:val="auto"/>
          <w:sz w:val="36"/>
          <w:szCs w:val="36"/>
        </w:rPr>
      </w:pPr>
      <w:r w:rsidRPr="001D0B40">
        <w:rPr>
          <w:color w:val="auto"/>
          <w:sz w:val="36"/>
          <w:szCs w:val="36"/>
        </w:rPr>
        <w:t xml:space="preserve">Sveby </w:t>
      </w:r>
      <w:r w:rsidR="00D922D6" w:rsidRPr="001D0B40">
        <w:rPr>
          <w:color w:val="auto"/>
          <w:sz w:val="36"/>
          <w:szCs w:val="36"/>
        </w:rPr>
        <w:t xml:space="preserve">PM </w:t>
      </w:r>
    </w:p>
    <w:p w14:paraId="79A8B4C4" w14:textId="6B29F5C1" w:rsidR="001154D2" w:rsidRPr="001D0B40" w:rsidRDefault="00D922D6" w:rsidP="001154D2">
      <w:pPr>
        <w:pStyle w:val="Rubrik1"/>
        <w:numPr>
          <w:ilvl w:val="0"/>
          <w:numId w:val="0"/>
        </w:numPr>
        <w:spacing w:before="0"/>
        <w:rPr>
          <w:color w:val="auto"/>
          <w:sz w:val="36"/>
          <w:szCs w:val="36"/>
        </w:rPr>
      </w:pPr>
      <w:r w:rsidRPr="001D0B40">
        <w:rPr>
          <w:color w:val="auto"/>
          <w:sz w:val="36"/>
          <w:szCs w:val="36"/>
        </w:rPr>
        <w:t>Anvisning för beräkning av luftflödestillägg</w:t>
      </w:r>
    </w:p>
    <w:p w14:paraId="70F1946A" w14:textId="7ED78823" w:rsidR="006B4D76" w:rsidRDefault="006B4D76" w:rsidP="00BC1C7F">
      <w:pPr>
        <w:rPr>
          <w:sz w:val="24"/>
          <w:szCs w:val="24"/>
        </w:rPr>
      </w:pPr>
    </w:p>
    <w:p w14:paraId="0D6595AA" w14:textId="6D961373" w:rsidR="003926C9" w:rsidRDefault="001D0B40" w:rsidP="00BC1C7F">
      <w:pPr>
        <w:rPr>
          <w:sz w:val="24"/>
          <w:szCs w:val="24"/>
        </w:rPr>
      </w:pPr>
      <w:r w:rsidRPr="001D0B40">
        <w:rPr>
          <w:sz w:val="24"/>
          <w:szCs w:val="24"/>
        </w:rPr>
        <w:t>Detta PM är avsett att förtydliga och likrikta</w:t>
      </w:r>
      <w:r>
        <w:rPr>
          <w:sz w:val="24"/>
          <w:szCs w:val="24"/>
        </w:rPr>
        <w:t xml:space="preserve"> b</w:t>
      </w:r>
      <w:r w:rsidR="00D922D6">
        <w:rPr>
          <w:sz w:val="24"/>
          <w:szCs w:val="24"/>
        </w:rPr>
        <w:t>eräkning</w:t>
      </w:r>
      <w:r>
        <w:rPr>
          <w:sz w:val="24"/>
          <w:szCs w:val="24"/>
        </w:rPr>
        <w:t>en</w:t>
      </w:r>
      <w:r w:rsidR="00D922D6">
        <w:rPr>
          <w:sz w:val="24"/>
          <w:szCs w:val="24"/>
        </w:rPr>
        <w:t xml:space="preserve"> av luftflödestillägg </w:t>
      </w:r>
      <w:r>
        <w:rPr>
          <w:sz w:val="24"/>
          <w:szCs w:val="24"/>
        </w:rPr>
        <w:t xml:space="preserve">för lokalbyggnader i samband med BBR29. Beräkningen </w:t>
      </w:r>
      <w:r w:rsidR="00D922D6">
        <w:rPr>
          <w:sz w:val="24"/>
          <w:szCs w:val="24"/>
        </w:rPr>
        <w:t xml:space="preserve">hanteras idag på </w:t>
      </w:r>
      <w:r>
        <w:rPr>
          <w:sz w:val="24"/>
          <w:szCs w:val="24"/>
        </w:rPr>
        <w:t>flera</w:t>
      </w:r>
      <w:r w:rsidR="00D922D6">
        <w:rPr>
          <w:sz w:val="24"/>
          <w:szCs w:val="24"/>
        </w:rPr>
        <w:t xml:space="preserve"> olika sätt och det finns ett behov av samsyn</w:t>
      </w:r>
      <w:r w:rsidR="00E70EB6" w:rsidRPr="00E70EB6">
        <w:rPr>
          <w:sz w:val="24"/>
          <w:szCs w:val="24"/>
        </w:rPr>
        <w:t xml:space="preserve"> </w:t>
      </w:r>
      <w:r w:rsidR="00E70EB6">
        <w:rPr>
          <w:sz w:val="24"/>
          <w:szCs w:val="24"/>
        </w:rPr>
        <w:t>i branschen</w:t>
      </w:r>
      <w:r w:rsidR="00D922D6">
        <w:rPr>
          <w:sz w:val="24"/>
          <w:szCs w:val="24"/>
        </w:rPr>
        <w:t xml:space="preserve">. Detta PM </w:t>
      </w:r>
      <w:r w:rsidR="000A126D">
        <w:rPr>
          <w:sz w:val="24"/>
          <w:szCs w:val="24"/>
        </w:rPr>
        <w:t xml:space="preserve">ger </w:t>
      </w:r>
      <w:r w:rsidR="00D922D6">
        <w:rPr>
          <w:sz w:val="24"/>
          <w:szCs w:val="24"/>
        </w:rPr>
        <w:t xml:space="preserve">Svebys ståndpunkt gällande vilket tillvägagångssätt som </w:t>
      </w:r>
      <w:r w:rsidR="00F0617D">
        <w:rPr>
          <w:sz w:val="24"/>
          <w:szCs w:val="24"/>
        </w:rPr>
        <w:t>bör användas.</w:t>
      </w:r>
      <w:r w:rsidR="00802E20">
        <w:rPr>
          <w:sz w:val="24"/>
          <w:szCs w:val="24"/>
        </w:rPr>
        <w:t xml:space="preserve"> </w:t>
      </w:r>
      <w:r w:rsidR="005A644D">
        <w:rPr>
          <w:sz w:val="24"/>
          <w:szCs w:val="24"/>
        </w:rPr>
        <w:t>Ventilationstillägg för flerbostadshus med små lägenheter samt för i</w:t>
      </w:r>
      <w:r w:rsidR="005A644D" w:rsidRPr="005A644D">
        <w:rPr>
          <w:sz w:val="24"/>
          <w:szCs w:val="24"/>
        </w:rPr>
        <w:t>nstallerad</w:t>
      </w:r>
      <w:r w:rsidR="005A644D">
        <w:rPr>
          <w:sz w:val="24"/>
          <w:szCs w:val="24"/>
        </w:rPr>
        <w:t xml:space="preserve"> </w:t>
      </w:r>
      <w:r w:rsidR="005A644D" w:rsidRPr="005A644D">
        <w:rPr>
          <w:sz w:val="24"/>
          <w:szCs w:val="24"/>
        </w:rPr>
        <w:t>eleffekt för uppvärmning</w:t>
      </w:r>
      <w:r w:rsidR="005A644D">
        <w:rPr>
          <w:sz w:val="24"/>
          <w:szCs w:val="24"/>
        </w:rPr>
        <w:t xml:space="preserve"> finns även enligt BB</w:t>
      </w:r>
      <w:r w:rsidR="00B46ABA">
        <w:rPr>
          <w:sz w:val="24"/>
          <w:szCs w:val="24"/>
        </w:rPr>
        <w:t>R</w:t>
      </w:r>
      <w:r w:rsidR="005A644D">
        <w:rPr>
          <w:sz w:val="24"/>
          <w:szCs w:val="24"/>
        </w:rPr>
        <w:t>29, men behandlas ej i detta PM.</w:t>
      </w:r>
    </w:p>
    <w:p w14:paraId="0E1C8F23" w14:textId="515713CE" w:rsidR="00DA1932" w:rsidRPr="00DA1932" w:rsidRDefault="00DA1932" w:rsidP="00C539C3">
      <w:pPr>
        <w:pStyle w:val="Rubrik1"/>
        <w:numPr>
          <w:ilvl w:val="0"/>
          <w:numId w:val="15"/>
        </w:numPr>
        <w:ind w:left="0" w:firstLine="0"/>
        <w:rPr>
          <w:sz w:val="28"/>
          <w:szCs w:val="26"/>
        </w:rPr>
      </w:pPr>
      <w:r w:rsidRPr="00DA1932">
        <w:rPr>
          <w:sz w:val="28"/>
          <w:szCs w:val="26"/>
        </w:rPr>
        <w:t xml:space="preserve">Anvisning </w:t>
      </w:r>
      <w:r w:rsidR="00E918EF">
        <w:rPr>
          <w:sz w:val="28"/>
          <w:szCs w:val="26"/>
        </w:rPr>
        <w:t xml:space="preserve">vid </w:t>
      </w:r>
      <w:r w:rsidR="005B7CE9">
        <w:rPr>
          <w:sz w:val="28"/>
          <w:szCs w:val="26"/>
        </w:rPr>
        <w:t xml:space="preserve">fastställande av </w:t>
      </w:r>
      <w:r w:rsidR="00F83365">
        <w:rPr>
          <w:sz w:val="28"/>
          <w:szCs w:val="26"/>
        </w:rPr>
        <w:t>BBR-</w:t>
      </w:r>
      <w:r w:rsidR="005B7CE9">
        <w:rPr>
          <w:sz w:val="28"/>
          <w:szCs w:val="26"/>
        </w:rPr>
        <w:t>krav på primärenergital</w:t>
      </w:r>
      <w:r w:rsidR="00802E20">
        <w:rPr>
          <w:sz w:val="28"/>
          <w:szCs w:val="26"/>
        </w:rPr>
        <w:t xml:space="preserve"> i BBR29</w:t>
      </w:r>
    </w:p>
    <w:p w14:paraId="0515DD9B" w14:textId="77777777" w:rsidR="00DA1932" w:rsidRDefault="00DA1932" w:rsidP="00DA1932">
      <w:pPr>
        <w:pStyle w:val="Rubrik1"/>
        <w:numPr>
          <w:ilvl w:val="0"/>
          <w:numId w:val="0"/>
        </w:numPr>
        <w:spacing w:before="0"/>
        <w:ind w:left="360" w:hanging="360"/>
      </w:pPr>
    </w:p>
    <w:p w14:paraId="005D74ED" w14:textId="1878E0A8" w:rsidR="00E437AC" w:rsidRDefault="00230B30" w:rsidP="00C539C3">
      <w:pPr>
        <w:pStyle w:val="Rubrik1"/>
        <w:numPr>
          <w:ilvl w:val="0"/>
          <w:numId w:val="0"/>
        </w:numPr>
        <w:spacing w:before="0"/>
        <w:ind w:left="360" w:hanging="76"/>
      </w:pPr>
      <w:r>
        <w:t>B</w:t>
      </w:r>
      <w:r w:rsidR="00FD04D7" w:rsidRPr="00DA1932">
        <w:t xml:space="preserve">estämning av lokalernas </w:t>
      </w:r>
      <w:r w:rsidR="005B7CE9">
        <w:t xml:space="preserve">specifika </w:t>
      </w:r>
      <w:r w:rsidR="00FD04D7" w:rsidRPr="00DA1932">
        <w:t>uteluftsflöde av hyg</w:t>
      </w:r>
      <w:r w:rsidR="001C5ACD">
        <w:t>ie</w:t>
      </w:r>
      <w:r w:rsidR="00FD04D7" w:rsidRPr="00DA1932">
        <w:t xml:space="preserve">niska skäl </w:t>
      </w:r>
    </w:p>
    <w:p w14:paraId="4B2996F4" w14:textId="157D471A" w:rsidR="00BE1EC7" w:rsidRDefault="00F0193F" w:rsidP="002720F3">
      <w:pPr>
        <w:pStyle w:val="Liststycke"/>
        <w:numPr>
          <w:ilvl w:val="0"/>
          <w:numId w:val="6"/>
        </w:numPr>
        <w:rPr>
          <w:sz w:val="24"/>
          <w:szCs w:val="24"/>
        </w:rPr>
      </w:pPr>
      <w:r>
        <w:rPr>
          <w:sz w:val="24"/>
          <w:szCs w:val="24"/>
        </w:rPr>
        <w:t>I energiberäkningen samt vid beräkningen av luftflödestillägg ska de</w:t>
      </w:r>
      <w:r w:rsidR="00D917E2">
        <w:rPr>
          <w:sz w:val="24"/>
          <w:szCs w:val="24"/>
        </w:rPr>
        <w:t xml:space="preserve"> projekterade</w:t>
      </w:r>
      <w:r>
        <w:rPr>
          <w:sz w:val="24"/>
          <w:szCs w:val="24"/>
        </w:rPr>
        <w:t xml:space="preserve"> </w:t>
      </w:r>
      <w:r w:rsidR="00BE1EC7">
        <w:rPr>
          <w:sz w:val="24"/>
          <w:szCs w:val="24"/>
        </w:rPr>
        <w:t>hygien</w:t>
      </w:r>
      <w:r>
        <w:rPr>
          <w:sz w:val="24"/>
          <w:szCs w:val="24"/>
        </w:rPr>
        <w:t>luftflöden</w:t>
      </w:r>
      <w:r w:rsidR="00D917E2">
        <w:rPr>
          <w:sz w:val="24"/>
          <w:szCs w:val="24"/>
        </w:rPr>
        <w:t>a</w:t>
      </w:r>
      <w:r>
        <w:rPr>
          <w:sz w:val="24"/>
          <w:szCs w:val="24"/>
        </w:rPr>
        <w:t xml:space="preserve"> och </w:t>
      </w:r>
      <w:r w:rsidR="00ED3A11">
        <w:rPr>
          <w:sz w:val="24"/>
          <w:szCs w:val="24"/>
        </w:rPr>
        <w:t>drifttider</w:t>
      </w:r>
      <w:r>
        <w:rPr>
          <w:sz w:val="24"/>
          <w:szCs w:val="24"/>
        </w:rPr>
        <w:t xml:space="preserve"> </w:t>
      </w:r>
      <w:r w:rsidR="00211DEF">
        <w:rPr>
          <w:sz w:val="24"/>
          <w:szCs w:val="24"/>
        </w:rPr>
        <w:t>som avses användas vid byggnadens verkliga drift användas som indata</w:t>
      </w:r>
      <w:r w:rsidR="00BE1EC7">
        <w:rPr>
          <w:sz w:val="24"/>
          <w:szCs w:val="24"/>
        </w:rPr>
        <w:t xml:space="preserve">. </w:t>
      </w:r>
    </w:p>
    <w:p w14:paraId="22768695" w14:textId="77777777" w:rsidR="005A644D" w:rsidRPr="002720F3" w:rsidRDefault="005A644D" w:rsidP="005A644D">
      <w:pPr>
        <w:pStyle w:val="Liststycke"/>
        <w:rPr>
          <w:sz w:val="24"/>
          <w:szCs w:val="24"/>
        </w:rPr>
      </w:pPr>
    </w:p>
    <w:p w14:paraId="47DEFFDC" w14:textId="30538431" w:rsidR="002720F3" w:rsidRPr="00ED3A11" w:rsidRDefault="00B87031" w:rsidP="00ED3A11">
      <w:pPr>
        <w:pStyle w:val="Liststycke"/>
        <w:numPr>
          <w:ilvl w:val="0"/>
          <w:numId w:val="6"/>
        </w:numPr>
        <w:rPr>
          <w:b/>
          <w:bCs/>
          <w:sz w:val="24"/>
          <w:szCs w:val="24"/>
        </w:rPr>
      </w:pPr>
      <w:r w:rsidRPr="00B87031">
        <w:rPr>
          <w:sz w:val="24"/>
          <w:szCs w:val="24"/>
          <w:lang w:eastAsia="sv-SE"/>
        </w:rPr>
        <w:t xml:space="preserve">Då projekterade </w:t>
      </w:r>
      <w:r w:rsidR="00211DEF">
        <w:rPr>
          <w:sz w:val="24"/>
          <w:szCs w:val="24"/>
          <w:lang w:eastAsia="sv-SE"/>
        </w:rPr>
        <w:t>hygien</w:t>
      </w:r>
      <w:r w:rsidRPr="00B87031">
        <w:rPr>
          <w:sz w:val="24"/>
          <w:szCs w:val="24"/>
          <w:lang w:eastAsia="sv-SE"/>
        </w:rPr>
        <w:t>luftflöden från VVS</w:t>
      </w:r>
      <w:r w:rsidR="008337FA">
        <w:rPr>
          <w:sz w:val="24"/>
          <w:szCs w:val="24"/>
          <w:lang w:eastAsia="sv-SE"/>
        </w:rPr>
        <w:t>-</w:t>
      </w:r>
      <w:r w:rsidRPr="00B87031">
        <w:rPr>
          <w:sz w:val="24"/>
          <w:szCs w:val="24"/>
          <w:lang w:eastAsia="sv-SE"/>
        </w:rPr>
        <w:t>projektör finns ska dessa användas i energiberäkning</w:t>
      </w:r>
      <w:r w:rsidR="00E85273">
        <w:rPr>
          <w:sz w:val="24"/>
          <w:szCs w:val="24"/>
          <w:lang w:eastAsia="sv-SE"/>
        </w:rPr>
        <w:t>en</w:t>
      </w:r>
      <w:r w:rsidRPr="00B87031">
        <w:rPr>
          <w:sz w:val="24"/>
          <w:szCs w:val="24"/>
          <w:lang w:eastAsia="sv-SE"/>
        </w:rPr>
        <w:t xml:space="preserve"> och i beräkning</w:t>
      </w:r>
      <w:r w:rsidR="00E85273">
        <w:rPr>
          <w:sz w:val="24"/>
          <w:szCs w:val="24"/>
          <w:lang w:eastAsia="sv-SE"/>
        </w:rPr>
        <w:t>en</w:t>
      </w:r>
      <w:r w:rsidRPr="00B87031">
        <w:rPr>
          <w:sz w:val="24"/>
          <w:szCs w:val="24"/>
          <w:lang w:eastAsia="sv-SE"/>
        </w:rPr>
        <w:t xml:space="preserve"> av luftflödestillägg</w:t>
      </w:r>
      <w:r w:rsidR="00E85273">
        <w:rPr>
          <w:sz w:val="24"/>
          <w:szCs w:val="24"/>
          <w:lang w:eastAsia="sv-SE"/>
        </w:rPr>
        <w:t>et</w:t>
      </w:r>
      <w:r w:rsidRPr="00B87031">
        <w:rPr>
          <w:sz w:val="24"/>
          <w:szCs w:val="24"/>
          <w:lang w:eastAsia="sv-SE"/>
        </w:rPr>
        <w:t xml:space="preserve">. </w:t>
      </w:r>
      <w:r w:rsidR="00153665" w:rsidRPr="00ED3A11">
        <w:rPr>
          <w:sz w:val="24"/>
          <w:szCs w:val="24"/>
          <w:lang w:eastAsia="sv-SE"/>
        </w:rPr>
        <w:t>I tidiga skeden</w:t>
      </w:r>
      <w:r w:rsidR="00412B90">
        <w:rPr>
          <w:sz w:val="24"/>
          <w:szCs w:val="24"/>
          <w:lang w:eastAsia="sv-SE"/>
        </w:rPr>
        <w:t>,</w:t>
      </w:r>
      <w:r w:rsidR="00153665" w:rsidRPr="00ED3A11">
        <w:rPr>
          <w:sz w:val="24"/>
          <w:szCs w:val="24"/>
          <w:lang w:eastAsia="sv-SE"/>
        </w:rPr>
        <w:t xml:space="preserve"> </w:t>
      </w:r>
      <w:r w:rsidR="00FD04D7" w:rsidRPr="00ED3A11">
        <w:rPr>
          <w:sz w:val="24"/>
          <w:szCs w:val="24"/>
          <w:lang w:eastAsia="sv-SE"/>
        </w:rPr>
        <w:t xml:space="preserve">innan projekterade </w:t>
      </w:r>
      <w:r w:rsidR="00211DEF" w:rsidRPr="00ED3A11">
        <w:rPr>
          <w:sz w:val="24"/>
          <w:szCs w:val="24"/>
          <w:lang w:eastAsia="sv-SE"/>
        </w:rPr>
        <w:t>hygien</w:t>
      </w:r>
      <w:r w:rsidR="00FD04D7" w:rsidRPr="00ED3A11">
        <w:rPr>
          <w:sz w:val="24"/>
          <w:szCs w:val="24"/>
          <w:lang w:eastAsia="sv-SE"/>
        </w:rPr>
        <w:t>luftflöden</w:t>
      </w:r>
      <w:r w:rsidR="00211DEF" w:rsidRPr="00ED3A11">
        <w:rPr>
          <w:sz w:val="24"/>
          <w:szCs w:val="24"/>
          <w:lang w:eastAsia="sv-SE"/>
        </w:rPr>
        <w:t xml:space="preserve"> från VVS</w:t>
      </w:r>
      <w:r w:rsidR="008337FA">
        <w:rPr>
          <w:sz w:val="24"/>
          <w:szCs w:val="24"/>
          <w:lang w:eastAsia="sv-SE"/>
        </w:rPr>
        <w:t>-</w:t>
      </w:r>
      <w:r w:rsidR="00211DEF" w:rsidRPr="00ED3A11">
        <w:rPr>
          <w:sz w:val="24"/>
          <w:szCs w:val="24"/>
          <w:lang w:eastAsia="sv-SE"/>
        </w:rPr>
        <w:t>projektör</w:t>
      </w:r>
      <w:r w:rsidR="00FD04D7" w:rsidRPr="00ED3A11">
        <w:rPr>
          <w:sz w:val="24"/>
          <w:szCs w:val="24"/>
          <w:lang w:eastAsia="sv-SE"/>
        </w:rPr>
        <w:t xml:space="preserve"> finns</w:t>
      </w:r>
      <w:r w:rsidR="00412B90">
        <w:rPr>
          <w:sz w:val="24"/>
          <w:szCs w:val="24"/>
          <w:lang w:eastAsia="sv-SE"/>
        </w:rPr>
        <w:t>,</w:t>
      </w:r>
      <w:r w:rsidR="00FD04D7" w:rsidRPr="00ED3A11">
        <w:rPr>
          <w:sz w:val="24"/>
          <w:szCs w:val="24"/>
          <w:lang w:eastAsia="sv-SE"/>
        </w:rPr>
        <w:t xml:space="preserve"> </w:t>
      </w:r>
      <w:r w:rsidR="00F40377" w:rsidRPr="00ED3A11">
        <w:rPr>
          <w:sz w:val="24"/>
          <w:szCs w:val="24"/>
          <w:lang w:eastAsia="sv-SE"/>
        </w:rPr>
        <w:t>behöver</w:t>
      </w:r>
      <w:r w:rsidR="00864E61" w:rsidRPr="00ED3A11">
        <w:rPr>
          <w:sz w:val="24"/>
          <w:szCs w:val="24"/>
          <w:lang w:eastAsia="sv-SE"/>
        </w:rPr>
        <w:t xml:space="preserve"> </w:t>
      </w:r>
      <w:r w:rsidR="00F40377" w:rsidRPr="00ED3A11">
        <w:rPr>
          <w:sz w:val="24"/>
          <w:szCs w:val="24"/>
          <w:lang w:eastAsia="sv-SE"/>
        </w:rPr>
        <w:t xml:space="preserve">energikonsulten göra </w:t>
      </w:r>
      <w:r w:rsidR="00211DEF" w:rsidRPr="00ED3A11">
        <w:rPr>
          <w:sz w:val="24"/>
          <w:szCs w:val="24"/>
          <w:lang w:eastAsia="sv-SE"/>
        </w:rPr>
        <w:t>en beräkning av hygienluftflöde</w:t>
      </w:r>
      <w:r w:rsidR="00F40377" w:rsidRPr="00ED3A11">
        <w:rPr>
          <w:sz w:val="24"/>
          <w:szCs w:val="24"/>
          <w:lang w:eastAsia="sv-SE"/>
        </w:rPr>
        <w:t xml:space="preserve"> efter personbelastning. </w:t>
      </w:r>
      <w:r w:rsidR="00E12424" w:rsidRPr="00E12424">
        <w:rPr>
          <w:sz w:val="24"/>
          <w:szCs w:val="24"/>
          <w:lang w:eastAsia="sv-SE"/>
        </w:rPr>
        <w:t>Riktvärdet 7 l/s per person med tillägg av 0,35 l/s och m2 golvarea ska användas om inte verksamhetens karaktär kräver högre hygieniskt luftflöde, exempelvis lokaler för idrott.</w:t>
      </w:r>
      <w:r w:rsidR="00E12424">
        <w:rPr>
          <w:sz w:val="24"/>
          <w:szCs w:val="24"/>
          <w:lang w:eastAsia="sv-SE"/>
        </w:rPr>
        <w:t xml:space="preserve"> </w:t>
      </w:r>
      <w:r w:rsidR="00F85698" w:rsidRPr="00ED3A11">
        <w:rPr>
          <w:sz w:val="24"/>
          <w:szCs w:val="24"/>
        </w:rPr>
        <w:t xml:space="preserve">Observera att luftflödet </w:t>
      </w:r>
      <w:r w:rsidR="009E239E" w:rsidRPr="00ED3A11">
        <w:rPr>
          <w:sz w:val="24"/>
          <w:szCs w:val="24"/>
        </w:rPr>
        <w:t xml:space="preserve">ska </w:t>
      </w:r>
      <w:r w:rsidR="00F85698" w:rsidRPr="00ED3A11">
        <w:rPr>
          <w:sz w:val="24"/>
          <w:szCs w:val="24"/>
        </w:rPr>
        <w:t xml:space="preserve">dimensioneras efter den antagna </w:t>
      </w:r>
      <w:r w:rsidR="00216A32" w:rsidRPr="00ED3A11">
        <w:rPr>
          <w:sz w:val="24"/>
          <w:szCs w:val="24"/>
        </w:rPr>
        <w:t xml:space="preserve">maximala </w:t>
      </w:r>
      <w:r w:rsidR="00F85698" w:rsidRPr="00ED3A11">
        <w:rPr>
          <w:sz w:val="24"/>
          <w:szCs w:val="24"/>
        </w:rPr>
        <w:t xml:space="preserve">personbelastningen i </w:t>
      </w:r>
      <w:r w:rsidR="00E63C36" w:rsidRPr="00ED3A11">
        <w:rPr>
          <w:sz w:val="24"/>
          <w:szCs w:val="24"/>
        </w:rPr>
        <w:t>respektive</w:t>
      </w:r>
      <w:r w:rsidR="00F85698" w:rsidRPr="00ED3A11">
        <w:rPr>
          <w:sz w:val="24"/>
          <w:szCs w:val="24"/>
        </w:rPr>
        <w:t xml:space="preserve"> rum och inte </w:t>
      </w:r>
      <w:r w:rsidR="004852BA" w:rsidRPr="00ED3A11">
        <w:rPr>
          <w:sz w:val="24"/>
          <w:szCs w:val="24"/>
        </w:rPr>
        <w:t xml:space="preserve">efter </w:t>
      </w:r>
      <w:r w:rsidR="00F85698" w:rsidRPr="00ED3A11">
        <w:rPr>
          <w:sz w:val="24"/>
          <w:szCs w:val="24"/>
        </w:rPr>
        <w:t xml:space="preserve">byggnadens totala personbelastning. </w:t>
      </w:r>
      <w:r w:rsidR="00D22625" w:rsidRPr="00ED3A11">
        <w:rPr>
          <w:sz w:val="24"/>
          <w:szCs w:val="24"/>
        </w:rPr>
        <w:t xml:space="preserve">Hur många personer </w:t>
      </w:r>
      <w:r w:rsidR="00E858A2" w:rsidRPr="00ED3A11">
        <w:rPr>
          <w:sz w:val="24"/>
          <w:szCs w:val="24"/>
        </w:rPr>
        <w:t xml:space="preserve">som </w:t>
      </w:r>
      <w:r w:rsidR="00D22625" w:rsidRPr="00ED3A11">
        <w:rPr>
          <w:sz w:val="24"/>
          <w:szCs w:val="24"/>
        </w:rPr>
        <w:t xml:space="preserve">rummet är avsett för </w:t>
      </w:r>
      <w:r w:rsidR="00E858A2" w:rsidRPr="00ED3A11">
        <w:rPr>
          <w:sz w:val="24"/>
          <w:szCs w:val="24"/>
        </w:rPr>
        <w:t xml:space="preserve">ska </w:t>
      </w:r>
      <w:r w:rsidR="00D22625" w:rsidRPr="00ED3A11">
        <w:rPr>
          <w:sz w:val="24"/>
          <w:szCs w:val="24"/>
        </w:rPr>
        <w:t xml:space="preserve">stämmas av med arkitekten </w:t>
      </w:r>
      <w:r w:rsidR="00653589" w:rsidRPr="00ED3A11">
        <w:rPr>
          <w:sz w:val="24"/>
          <w:szCs w:val="24"/>
        </w:rPr>
        <w:t>och/</w:t>
      </w:r>
      <w:r w:rsidR="00D22625" w:rsidRPr="00ED3A11">
        <w:rPr>
          <w:sz w:val="24"/>
          <w:szCs w:val="24"/>
        </w:rPr>
        <w:t xml:space="preserve">eller beställaren, alternativt kan en bedömning göras utifrån möbleringsplanen i planritningen. </w:t>
      </w:r>
      <w:r w:rsidR="004E4651" w:rsidRPr="00ED3A11">
        <w:rPr>
          <w:sz w:val="24"/>
          <w:szCs w:val="24"/>
        </w:rPr>
        <w:t xml:space="preserve">Observera att detta inte gäller för angivelse av personbelastning för personvärme, där gäller byggnadens totala personbelastning. </w:t>
      </w:r>
    </w:p>
    <w:p w14:paraId="510A6B3F" w14:textId="77777777" w:rsidR="002720F3" w:rsidRPr="002720F3" w:rsidRDefault="002720F3" w:rsidP="002720F3">
      <w:pPr>
        <w:pStyle w:val="Liststycke"/>
        <w:rPr>
          <w:sz w:val="24"/>
          <w:szCs w:val="24"/>
        </w:rPr>
      </w:pPr>
    </w:p>
    <w:p w14:paraId="341C86CC" w14:textId="6062C2FB" w:rsidR="002720F3" w:rsidRDefault="002720F3" w:rsidP="002720F3">
      <w:pPr>
        <w:pStyle w:val="Liststycke"/>
        <w:numPr>
          <w:ilvl w:val="0"/>
          <w:numId w:val="6"/>
        </w:numPr>
        <w:rPr>
          <w:sz w:val="24"/>
          <w:szCs w:val="24"/>
        </w:rPr>
      </w:pPr>
      <w:r>
        <w:rPr>
          <w:sz w:val="24"/>
          <w:szCs w:val="24"/>
        </w:rPr>
        <w:t xml:space="preserve">Förhöjda luftflöden för luftburen värme eller kyla samt luftflöden kopplade till processventilation ingår ej i hygienluftflödet. </w:t>
      </w:r>
    </w:p>
    <w:p w14:paraId="5E94EDBE" w14:textId="77777777" w:rsidR="00086221" w:rsidRPr="00C539C3" w:rsidRDefault="00086221" w:rsidP="002720F3">
      <w:pPr>
        <w:pStyle w:val="Liststycke"/>
        <w:rPr>
          <w:sz w:val="24"/>
          <w:szCs w:val="24"/>
        </w:rPr>
      </w:pPr>
    </w:p>
    <w:p w14:paraId="4BE65698" w14:textId="1CAB0710" w:rsidR="00086221" w:rsidRPr="008C6A19" w:rsidRDefault="00086221" w:rsidP="00086221">
      <w:pPr>
        <w:pStyle w:val="Liststycke"/>
        <w:numPr>
          <w:ilvl w:val="0"/>
          <w:numId w:val="6"/>
        </w:numPr>
        <w:rPr>
          <w:sz w:val="24"/>
          <w:szCs w:val="24"/>
        </w:rPr>
      </w:pPr>
      <w:r w:rsidRPr="00086221">
        <w:rPr>
          <w:sz w:val="24"/>
          <w:szCs w:val="24"/>
        </w:rPr>
        <w:t>BBR (6:251) definierar uteluftflöde per m</w:t>
      </w:r>
      <w:r w:rsidRPr="00086221">
        <w:rPr>
          <w:sz w:val="24"/>
          <w:szCs w:val="24"/>
          <w:vertAlign w:val="superscript"/>
        </w:rPr>
        <w:t>2</w:t>
      </w:r>
      <w:r w:rsidRPr="00086221">
        <w:rPr>
          <w:sz w:val="24"/>
          <w:szCs w:val="24"/>
        </w:rPr>
        <w:t xml:space="preserve"> golvarea och inte A</w:t>
      </w:r>
      <w:r w:rsidRPr="00935AD4">
        <w:rPr>
          <w:sz w:val="24"/>
          <w:szCs w:val="24"/>
          <w:vertAlign w:val="subscript"/>
        </w:rPr>
        <w:t>temp</w:t>
      </w:r>
      <w:r w:rsidRPr="00086221">
        <w:rPr>
          <w:sz w:val="24"/>
          <w:szCs w:val="24"/>
        </w:rPr>
        <w:t xml:space="preserve">. </w:t>
      </w:r>
      <w:r w:rsidR="001C5ACD">
        <w:rPr>
          <w:sz w:val="24"/>
          <w:szCs w:val="24"/>
        </w:rPr>
        <w:t>Eftersom e</w:t>
      </w:r>
      <w:r w:rsidR="001A17CA">
        <w:rPr>
          <w:sz w:val="24"/>
          <w:szCs w:val="24"/>
        </w:rPr>
        <w:t xml:space="preserve">nheten för primärenergitalet är </w:t>
      </w:r>
      <w:r w:rsidR="001A17CA" w:rsidRPr="00086221">
        <w:rPr>
          <w:sz w:val="24"/>
          <w:szCs w:val="24"/>
        </w:rPr>
        <w:t>m</w:t>
      </w:r>
      <w:r w:rsidR="001A17CA" w:rsidRPr="00086221">
        <w:rPr>
          <w:sz w:val="24"/>
          <w:szCs w:val="24"/>
          <w:vertAlign w:val="superscript"/>
        </w:rPr>
        <w:t>2</w:t>
      </w:r>
      <w:r w:rsidR="001A17CA" w:rsidRPr="00086221">
        <w:rPr>
          <w:sz w:val="24"/>
          <w:szCs w:val="24"/>
        </w:rPr>
        <w:t xml:space="preserve"> A</w:t>
      </w:r>
      <w:r w:rsidR="001A17CA" w:rsidRPr="00935AD4">
        <w:rPr>
          <w:sz w:val="24"/>
          <w:szCs w:val="24"/>
          <w:vertAlign w:val="subscript"/>
        </w:rPr>
        <w:t>temp</w:t>
      </w:r>
      <w:r w:rsidR="006A4654">
        <w:rPr>
          <w:sz w:val="24"/>
          <w:szCs w:val="24"/>
        </w:rPr>
        <w:t xml:space="preserve"> </w:t>
      </w:r>
      <w:r w:rsidR="001A17CA">
        <w:rPr>
          <w:sz w:val="24"/>
          <w:szCs w:val="24"/>
        </w:rPr>
        <w:t xml:space="preserve">bör även </w:t>
      </w:r>
      <w:r w:rsidR="006A4654">
        <w:rPr>
          <w:sz w:val="24"/>
          <w:szCs w:val="24"/>
        </w:rPr>
        <w:t>luftflödestillägget beräknas per m</w:t>
      </w:r>
      <w:r w:rsidR="006A4654" w:rsidRPr="006A4654">
        <w:rPr>
          <w:sz w:val="24"/>
          <w:szCs w:val="24"/>
          <w:vertAlign w:val="superscript"/>
        </w:rPr>
        <w:t>2</w:t>
      </w:r>
      <w:r w:rsidR="006A4654">
        <w:rPr>
          <w:sz w:val="24"/>
          <w:szCs w:val="24"/>
        </w:rPr>
        <w:t xml:space="preserve"> A</w:t>
      </w:r>
      <w:r w:rsidR="006A4654" w:rsidRPr="00935AD4">
        <w:rPr>
          <w:sz w:val="24"/>
          <w:szCs w:val="24"/>
          <w:vertAlign w:val="subscript"/>
        </w:rPr>
        <w:t>temp</w:t>
      </w:r>
      <w:r w:rsidR="00DB53B9">
        <w:rPr>
          <w:sz w:val="24"/>
          <w:szCs w:val="24"/>
        </w:rPr>
        <w:t>.</w:t>
      </w:r>
      <w:r w:rsidR="006A4654">
        <w:rPr>
          <w:sz w:val="24"/>
          <w:szCs w:val="24"/>
        </w:rPr>
        <w:t xml:space="preserve"> </w:t>
      </w:r>
      <w:r w:rsidR="008C6A19" w:rsidRPr="008C6A19">
        <w:rPr>
          <w:rStyle w:val="cf01"/>
          <w:rFonts w:ascii="Franklin Gothic Book" w:hAnsi="Franklin Gothic Book"/>
          <w:sz w:val="24"/>
          <w:szCs w:val="24"/>
        </w:rPr>
        <w:t>Således summeras byggnadens luftflöden och divideras med A</w:t>
      </w:r>
      <w:r w:rsidR="008C6A19" w:rsidRPr="008C6A19">
        <w:rPr>
          <w:rStyle w:val="cf01"/>
          <w:rFonts w:ascii="Franklin Gothic Book" w:hAnsi="Franklin Gothic Book"/>
          <w:sz w:val="24"/>
          <w:szCs w:val="24"/>
          <w:vertAlign w:val="subscript"/>
        </w:rPr>
        <w:t>temp</w:t>
      </w:r>
      <w:r w:rsidR="008C6A19">
        <w:rPr>
          <w:rStyle w:val="cf01"/>
          <w:rFonts w:ascii="Franklin Gothic Book" w:hAnsi="Franklin Gothic Book"/>
          <w:sz w:val="24"/>
          <w:szCs w:val="24"/>
        </w:rPr>
        <w:t>, se följande stycken.</w:t>
      </w:r>
    </w:p>
    <w:p w14:paraId="78E25487" w14:textId="77777777" w:rsidR="00FB61BD" w:rsidRPr="00FB61BD" w:rsidRDefault="00FB61BD" w:rsidP="00FB61BD">
      <w:pPr>
        <w:pStyle w:val="Liststycke"/>
        <w:rPr>
          <w:sz w:val="24"/>
          <w:szCs w:val="24"/>
        </w:rPr>
      </w:pPr>
    </w:p>
    <w:p w14:paraId="377AB0ED" w14:textId="77777777" w:rsidR="00FB61BD" w:rsidRPr="00086221" w:rsidRDefault="00FB61BD" w:rsidP="00FB61BD">
      <w:pPr>
        <w:pStyle w:val="Liststycke"/>
        <w:rPr>
          <w:sz w:val="24"/>
          <w:szCs w:val="24"/>
        </w:rPr>
      </w:pPr>
    </w:p>
    <w:p w14:paraId="23CE64FC" w14:textId="4B7F52A2" w:rsidR="00FD04D7" w:rsidRPr="00C539C3" w:rsidRDefault="00230B30" w:rsidP="00C539C3">
      <w:pPr>
        <w:pStyle w:val="Rubrik1"/>
        <w:numPr>
          <w:ilvl w:val="0"/>
          <w:numId w:val="0"/>
        </w:numPr>
        <w:spacing w:before="0"/>
        <w:ind w:left="360" w:hanging="76"/>
      </w:pPr>
      <w:r>
        <w:t>B</w:t>
      </w:r>
      <w:r w:rsidR="00FD04D7" w:rsidRPr="00DA1932">
        <w:t>estämning av lokalernas genomsnittliga specifika uteluftsflöde q</w:t>
      </w:r>
      <w:r w:rsidR="00FD04D7" w:rsidRPr="00DB53B9">
        <w:rPr>
          <w:vertAlign w:val="subscript"/>
        </w:rPr>
        <w:t>medel</w:t>
      </w:r>
      <w:r w:rsidR="00FD04D7" w:rsidRPr="00C539C3">
        <w:t xml:space="preserve"> </w:t>
      </w:r>
    </w:p>
    <w:p w14:paraId="548E93A3" w14:textId="3ED6A3E2" w:rsidR="0011247D" w:rsidRPr="008261B9" w:rsidRDefault="00140122" w:rsidP="0011247D">
      <w:pPr>
        <w:pStyle w:val="Liststycke"/>
        <w:numPr>
          <w:ilvl w:val="0"/>
          <w:numId w:val="10"/>
        </w:numPr>
      </w:pPr>
      <w:r>
        <w:rPr>
          <w:sz w:val="24"/>
          <w:szCs w:val="24"/>
        </w:rPr>
        <w:t xml:space="preserve">Stäm av vilka drifttider </w:t>
      </w:r>
      <w:r w:rsidR="008261B9">
        <w:rPr>
          <w:sz w:val="24"/>
          <w:szCs w:val="24"/>
        </w:rPr>
        <w:t xml:space="preserve">och driftfall </w:t>
      </w:r>
      <w:r>
        <w:rPr>
          <w:sz w:val="24"/>
          <w:szCs w:val="24"/>
        </w:rPr>
        <w:t>som gäll</w:t>
      </w:r>
      <w:r w:rsidR="008261B9">
        <w:rPr>
          <w:sz w:val="24"/>
          <w:szCs w:val="24"/>
        </w:rPr>
        <w:t>er</w:t>
      </w:r>
      <w:r>
        <w:rPr>
          <w:sz w:val="24"/>
          <w:szCs w:val="24"/>
        </w:rPr>
        <w:t xml:space="preserve"> för</w:t>
      </w:r>
      <w:r w:rsidR="002B3F82" w:rsidRPr="00F67F28">
        <w:rPr>
          <w:sz w:val="24"/>
          <w:szCs w:val="24"/>
        </w:rPr>
        <w:t xml:space="preserve"> ventilationen</w:t>
      </w:r>
      <w:r w:rsidR="00CF5BCC" w:rsidRPr="00F67F28">
        <w:rPr>
          <w:sz w:val="24"/>
          <w:szCs w:val="24"/>
        </w:rPr>
        <w:t xml:space="preserve"> och dokumentera detta tydligt i energiberäkningsrapporten. </w:t>
      </w:r>
      <w:r w:rsidR="008261B9">
        <w:rPr>
          <w:sz w:val="24"/>
          <w:szCs w:val="24"/>
        </w:rPr>
        <w:t>Tänk på att v</w:t>
      </w:r>
      <w:r w:rsidR="00CF5BCC" w:rsidRPr="00F67F28">
        <w:rPr>
          <w:sz w:val="24"/>
          <w:szCs w:val="24"/>
        </w:rPr>
        <w:t xml:space="preserve">entilationen </w:t>
      </w:r>
      <w:r>
        <w:rPr>
          <w:sz w:val="24"/>
          <w:szCs w:val="24"/>
        </w:rPr>
        <w:t>ofta</w:t>
      </w:r>
      <w:r w:rsidR="0011247D">
        <w:rPr>
          <w:sz w:val="24"/>
          <w:szCs w:val="24"/>
        </w:rPr>
        <w:t xml:space="preserve"> </w:t>
      </w:r>
      <w:r w:rsidR="008261B9">
        <w:rPr>
          <w:sz w:val="24"/>
          <w:szCs w:val="24"/>
        </w:rPr>
        <w:t>startas</w:t>
      </w:r>
      <w:r w:rsidR="008261B9" w:rsidRPr="00F67F28">
        <w:rPr>
          <w:sz w:val="24"/>
          <w:szCs w:val="24"/>
        </w:rPr>
        <w:t xml:space="preserve"> </w:t>
      </w:r>
      <w:r w:rsidR="008261B9">
        <w:rPr>
          <w:sz w:val="24"/>
          <w:szCs w:val="24"/>
        </w:rPr>
        <w:t xml:space="preserve">ca </w:t>
      </w:r>
      <w:r w:rsidR="008261B9" w:rsidRPr="00F67F28">
        <w:rPr>
          <w:sz w:val="24"/>
          <w:szCs w:val="24"/>
        </w:rPr>
        <w:t xml:space="preserve">en timme </w:t>
      </w:r>
      <w:r w:rsidR="00CF5BCC" w:rsidRPr="00F67F28">
        <w:rPr>
          <w:sz w:val="24"/>
          <w:szCs w:val="24"/>
        </w:rPr>
        <w:t>före verksamheten</w:t>
      </w:r>
      <w:r w:rsidR="008C6A19">
        <w:rPr>
          <w:sz w:val="24"/>
          <w:szCs w:val="24"/>
        </w:rPr>
        <w:t>s</w:t>
      </w:r>
      <w:r w:rsidR="00CF5BCC" w:rsidRPr="00F67F28">
        <w:rPr>
          <w:sz w:val="24"/>
          <w:szCs w:val="24"/>
        </w:rPr>
        <w:t xml:space="preserve"> </w:t>
      </w:r>
      <w:r w:rsidR="0011247D">
        <w:rPr>
          <w:sz w:val="24"/>
          <w:szCs w:val="24"/>
        </w:rPr>
        <w:t>börja</w:t>
      </w:r>
      <w:r w:rsidR="008C6A19">
        <w:rPr>
          <w:sz w:val="24"/>
          <w:szCs w:val="24"/>
        </w:rPr>
        <w:t>n</w:t>
      </w:r>
      <w:r w:rsidR="0011247D">
        <w:rPr>
          <w:sz w:val="24"/>
          <w:szCs w:val="24"/>
        </w:rPr>
        <w:t>.</w:t>
      </w:r>
    </w:p>
    <w:p w14:paraId="5CF07185" w14:textId="77777777" w:rsidR="008261B9" w:rsidRPr="002C21F0" w:rsidRDefault="008261B9" w:rsidP="008261B9">
      <w:pPr>
        <w:ind w:left="709"/>
      </w:pPr>
    </w:p>
    <w:p w14:paraId="040ADA64" w14:textId="264529E7" w:rsidR="00286E7A" w:rsidRPr="00286E7A" w:rsidRDefault="002C21F0" w:rsidP="00030ACC">
      <w:pPr>
        <w:pStyle w:val="Liststycke"/>
        <w:numPr>
          <w:ilvl w:val="0"/>
          <w:numId w:val="10"/>
        </w:numPr>
        <w:rPr>
          <w:color w:val="auto"/>
        </w:rPr>
      </w:pPr>
      <w:r w:rsidRPr="005B7CE9">
        <w:rPr>
          <w:color w:val="auto"/>
          <w:sz w:val="24"/>
          <w:szCs w:val="24"/>
        </w:rPr>
        <w:lastRenderedPageBreak/>
        <w:t>Q</w:t>
      </w:r>
      <w:r w:rsidRPr="005B7CE9">
        <w:rPr>
          <w:color w:val="auto"/>
          <w:sz w:val="24"/>
          <w:szCs w:val="24"/>
          <w:vertAlign w:val="subscript"/>
        </w:rPr>
        <w:t>medel</w:t>
      </w:r>
      <w:r w:rsidRPr="005B7CE9">
        <w:rPr>
          <w:color w:val="auto"/>
          <w:sz w:val="24"/>
          <w:szCs w:val="24"/>
        </w:rPr>
        <w:t xml:space="preserve"> ska beräknas </w:t>
      </w:r>
      <w:r w:rsidR="005B7CE9" w:rsidRPr="005B7CE9">
        <w:rPr>
          <w:color w:val="auto"/>
          <w:sz w:val="24"/>
          <w:szCs w:val="24"/>
        </w:rPr>
        <w:t xml:space="preserve">som </w:t>
      </w:r>
      <w:r w:rsidR="008A57F1">
        <w:rPr>
          <w:color w:val="auto"/>
          <w:sz w:val="24"/>
          <w:szCs w:val="24"/>
        </w:rPr>
        <w:t xml:space="preserve">tidsvägt </w:t>
      </w:r>
      <w:r w:rsidR="005B7CE9" w:rsidRPr="005B7CE9">
        <w:rPr>
          <w:color w:val="auto"/>
          <w:sz w:val="24"/>
          <w:szCs w:val="24"/>
        </w:rPr>
        <w:t xml:space="preserve">medelvärde av </w:t>
      </w:r>
      <w:r w:rsidR="005B7CE9">
        <w:rPr>
          <w:color w:val="auto"/>
          <w:sz w:val="24"/>
          <w:szCs w:val="24"/>
        </w:rPr>
        <w:t xml:space="preserve">hygieniska </w:t>
      </w:r>
      <w:r w:rsidR="005B7CE9" w:rsidRPr="005B7CE9">
        <w:rPr>
          <w:color w:val="auto"/>
          <w:sz w:val="24"/>
          <w:szCs w:val="24"/>
        </w:rPr>
        <w:t xml:space="preserve">luftflöden </w:t>
      </w:r>
      <w:r w:rsidRPr="005B7CE9">
        <w:rPr>
          <w:color w:val="auto"/>
          <w:sz w:val="24"/>
          <w:szCs w:val="24"/>
        </w:rPr>
        <w:t>under uppvärmningssäsongen</w:t>
      </w:r>
      <w:r w:rsidR="005B7CE9" w:rsidRPr="005B7CE9">
        <w:rPr>
          <w:color w:val="auto"/>
          <w:sz w:val="24"/>
          <w:szCs w:val="24"/>
        </w:rPr>
        <w:t xml:space="preserve"> eller en hel vecka</w:t>
      </w:r>
      <w:r w:rsidR="00913771" w:rsidRPr="005B7CE9">
        <w:rPr>
          <w:color w:val="auto"/>
          <w:sz w:val="24"/>
          <w:szCs w:val="24"/>
        </w:rPr>
        <w:t xml:space="preserve">. </w:t>
      </w:r>
      <w:r w:rsidR="00D027F0">
        <w:rPr>
          <w:color w:val="auto"/>
          <w:sz w:val="24"/>
          <w:szCs w:val="24"/>
        </w:rPr>
        <w:t>I följande stycken beskrivs två metoder för beräkning av q</w:t>
      </w:r>
      <w:r w:rsidR="00D027F0" w:rsidRPr="00D027F0">
        <w:rPr>
          <w:color w:val="auto"/>
          <w:sz w:val="24"/>
          <w:szCs w:val="24"/>
          <w:vertAlign w:val="subscript"/>
        </w:rPr>
        <w:t>medel</w:t>
      </w:r>
      <w:r w:rsidR="00ED2DD6">
        <w:rPr>
          <w:color w:val="auto"/>
          <w:sz w:val="24"/>
          <w:szCs w:val="24"/>
        </w:rPr>
        <w:t>:</w:t>
      </w:r>
    </w:p>
    <w:p w14:paraId="5E3656DB" w14:textId="77777777" w:rsidR="00286E7A" w:rsidRPr="005261D4" w:rsidRDefault="00286E7A" w:rsidP="005261D4">
      <w:pPr>
        <w:rPr>
          <w:color w:val="auto"/>
        </w:rPr>
      </w:pPr>
    </w:p>
    <w:p w14:paraId="3E5237C4" w14:textId="6CFF2E17" w:rsidR="005261D4" w:rsidRDefault="00286E7A" w:rsidP="00286E7A">
      <w:pPr>
        <w:pStyle w:val="Liststycke"/>
        <w:rPr>
          <w:color w:val="auto"/>
          <w:sz w:val="24"/>
          <w:szCs w:val="24"/>
        </w:rPr>
      </w:pPr>
      <w:r w:rsidRPr="005261D4">
        <w:rPr>
          <w:color w:val="auto"/>
          <w:sz w:val="24"/>
          <w:szCs w:val="24"/>
        </w:rPr>
        <w:t>Metod 1</w:t>
      </w:r>
      <w:r w:rsidR="00ED2DD6">
        <w:rPr>
          <w:color w:val="auto"/>
          <w:sz w:val="24"/>
          <w:szCs w:val="24"/>
        </w:rPr>
        <w:t xml:space="preserve"> (uppvärmningssäsong)</w:t>
      </w:r>
      <w:r w:rsidRPr="005261D4">
        <w:rPr>
          <w:color w:val="auto"/>
          <w:sz w:val="24"/>
          <w:szCs w:val="24"/>
        </w:rPr>
        <w:t>:</w:t>
      </w:r>
      <w:r>
        <w:rPr>
          <w:color w:val="auto"/>
          <w:sz w:val="24"/>
          <w:szCs w:val="24"/>
        </w:rPr>
        <w:t xml:space="preserve"> </w:t>
      </w:r>
    </w:p>
    <w:p w14:paraId="1C267042" w14:textId="64557ABB" w:rsidR="00286E7A" w:rsidRDefault="00973763" w:rsidP="00286E7A">
      <w:pPr>
        <w:pStyle w:val="Liststycke"/>
        <w:rPr>
          <w:color w:val="auto"/>
          <w:sz w:val="24"/>
          <w:szCs w:val="24"/>
        </w:rPr>
      </w:pPr>
      <w:r>
        <w:rPr>
          <w:color w:val="auto"/>
          <w:sz w:val="24"/>
          <w:szCs w:val="24"/>
        </w:rPr>
        <w:t>Det hygieniska l</w:t>
      </w:r>
      <w:r w:rsidR="00270019">
        <w:rPr>
          <w:color w:val="auto"/>
          <w:sz w:val="24"/>
          <w:szCs w:val="24"/>
        </w:rPr>
        <w:t xml:space="preserve">uftflödet (l/s) för varje timme som </w:t>
      </w:r>
      <w:r w:rsidR="009E41F8">
        <w:rPr>
          <w:color w:val="auto"/>
          <w:sz w:val="24"/>
          <w:szCs w:val="24"/>
        </w:rPr>
        <w:t>använts</w:t>
      </w:r>
      <w:r w:rsidR="00270019">
        <w:rPr>
          <w:color w:val="auto"/>
          <w:sz w:val="24"/>
          <w:szCs w:val="24"/>
        </w:rPr>
        <w:t xml:space="preserve"> i energiberäkningen kan exporteras till Excel ifrån de flesta energiberäkningsprogram. En hel vecka (måndag - söndag) under uppvärmningssäsongen väljs sedan ut och medelvärdet </w:t>
      </w:r>
      <w:r w:rsidR="00AE3AEC">
        <w:rPr>
          <w:color w:val="auto"/>
          <w:sz w:val="24"/>
          <w:szCs w:val="24"/>
        </w:rPr>
        <w:t>av</w:t>
      </w:r>
      <w:r w:rsidR="00270019">
        <w:rPr>
          <w:color w:val="auto"/>
          <w:sz w:val="24"/>
          <w:szCs w:val="24"/>
        </w:rPr>
        <w:t xml:space="preserve"> luftflödet under alla timmar </w:t>
      </w:r>
      <w:r w:rsidR="009E41F8">
        <w:rPr>
          <w:color w:val="auto"/>
          <w:sz w:val="24"/>
          <w:szCs w:val="24"/>
        </w:rPr>
        <w:t>under</w:t>
      </w:r>
      <w:r w:rsidR="00270019">
        <w:rPr>
          <w:color w:val="auto"/>
          <w:sz w:val="24"/>
          <w:szCs w:val="24"/>
        </w:rPr>
        <w:t xml:space="preserve"> denna vecka kan beräknas</w:t>
      </w:r>
      <w:r w:rsidR="009E41F8">
        <w:rPr>
          <w:color w:val="auto"/>
          <w:sz w:val="24"/>
          <w:szCs w:val="24"/>
        </w:rPr>
        <w:t xml:space="preserve"> i Excel</w:t>
      </w:r>
      <w:r w:rsidR="00235C55">
        <w:rPr>
          <w:color w:val="auto"/>
          <w:sz w:val="24"/>
          <w:szCs w:val="24"/>
        </w:rPr>
        <w:t xml:space="preserve"> med formeln</w:t>
      </w:r>
      <w:r w:rsidR="00AE3AEC">
        <w:rPr>
          <w:color w:val="auto"/>
          <w:sz w:val="24"/>
          <w:szCs w:val="24"/>
        </w:rPr>
        <w:t xml:space="preserve"> </w:t>
      </w:r>
      <w:r w:rsidR="00235C55">
        <w:rPr>
          <w:color w:val="auto"/>
          <w:sz w:val="24"/>
          <w:szCs w:val="24"/>
        </w:rPr>
        <w:t>MEDEL</w:t>
      </w:r>
      <w:r w:rsidR="009E41F8">
        <w:rPr>
          <w:color w:val="auto"/>
          <w:sz w:val="24"/>
          <w:szCs w:val="24"/>
        </w:rPr>
        <w:t xml:space="preserve">. </w:t>
      </w:r>
      <w:r w:rsidR="00270019">
        <w:rPr>
          <w:color w:val="auto"/>
          <w:sz w:val="24"/>
          <w:szCs w:val="24"/>
        </w:rPr>
        <w:t>Medelvärdet</w:t>
      </w:r>
      <w:r w:rsidR="009E41F8">
        <w:rPr>
          <w:color w:val="auto"/>
          <w:sz w:val="24"/>
          <w:szCs w:val="24"/>
        </w:rPr>
        <w:t xml:space="preserve"> </w:t>
      </w:r>
      <w:r w:rsidR="00AE3AEC">
        <w:rPr>
          <w:color w:val="auto"/>
          <w:sz w:val="24"/>
          <w:szCs w:val="24"/>
        </w:rPr>
        <w:t>av</w:t>
      </w:r>
      <w:r w:rsidR="009E41F8">
        <w:rPr>
          <w:color w:val="auto"/>
          <w:sz w:val="24"/>
          <w:szCs w:val="24"/>
        </w:rPr>
        <w:t xml:space="preserve"> luftflödet</w:t>
      </w:r>
      <w:r w:rsidR="00270019">
        <w:rPr>
          <w:color w:val="auto"/>
          <w:sz w:val="24"/>
          <w:szCs w:val="24"/>
        </w:rPr>
        <w:t xml:space="preserve"> divideras sedan med byggnadens A</w:t>
      </w:r>
      <w:r w:rsidR="00270019" w:rsidRPr="00270019">
        <w:rPr>
          <w:color w:val="auto"/>
          <w:sz w:val="24"/>
          <w:szCs w:val="24"/>
          <w:vertAlign w:val="subscript"/>
        </w:rPr>
        <w:t>temp</w:t>
      </w:r>
      <w:r w:rsidR="00270019">
        <w:rPr>
          <w:color w:val="auto"/>
          <w:sz w:val="24"/>
          <w:szCs w:val="24"/>
        </w:rPr>
        <w:t xml:space="preserve"> för att få q</w:t>
      </w:r>
      <w:r w:rsidR="00270019" w:rsidRPr="00270019">
        <w:rPr>
          <w:color w:val="auto"/>
          <w:sz w:val="24"/>
          <w:szCs w:val="24"/>
          <w:vertAlign w:val="subscript"/>
        </w:rPr>
        <w:t>medel</w:t>
      </w:r>
      <w:r w:rsidR="00270019">
        <w:rPr>
          <w:color w:val="auto"/>
          <w:sz w:val="24"/>
          <w:szCs w:val="24"/>
        </w:rPr>
        <w:t xml:space="preserve">. </w:t>
      </w:r>
      <w:r w:rsidR="00286E7A">
        <w:rPr>
          <w:color w:val="auto"/>
          <w:sz w:val="24"/>
          <w:szCs w:val="24"/>
        </w:rPr>
        <w:t xml:space="preserve">Denna metod rekommenderas </w:t>
      </w:r>
      <w:r w:rsidR="00AE3AEC">
        <w:rPr>
          <w:color w:val="auto"/>
          <w:sz w:val="24"/>
          <w:szCs w:val="24"/>
        </w:rPr>
        <w:t>d</w:t>
      </w:r>
      <w:r w:rsidR="00286E7A">
        <w:rPr>
          <w:color w:val="auto"/>
          <w:sz w:val="24"/>
          <w:szCs w:val="24"/>
        </w:rPr>
        <w:t>å det säkerställer att samma luftflöde som använts i energiberäkningen även används för beräkningen av q</w:t>
      </w:r>
      <w:r w:rsidR="00286E7A" w:rsidRPr="00286E7A">
        <w:rPr>
          <w:color w:val="auto"/>
          <w:sz w:val="24"/>
          <w:szCs w:val="24"/>
          <w:vertAlign w:val="subscript"/>
        </w:rPr>
        <w:t>medel</w:t>
      </w:r>
      <w:r w:rsidR="00286E7A">
        <w:rPr>
          <w:color w:val="auto"/>
          <w:sz w:val="24"/>
          <w:szCs w:val="24"/>
        </w:rPr>
        <w:t xml:space="preserve"> (och därmed senare till luftflödestillägget). </w:t>
      </w:r>
    </w:p>
    <w:p w14:paraId="51E2F5CD" w14:textId="77777777" w:rsidR="00286E7A" w:rsidRDefault="00286E7A" w:rsidP="00286E7A">
      <w:pPr>
        <w:pStyle w:val="Liststycke"/>
        <w:rPr>
          <w:color w:val="auto"/>
          <w:sz w:val="24"/>
          <w:szCs w:val="24"/>
        </w:rPr>
      </w:pPr>
    </w:p>
    <w:p w14:paraId="69D7E696" w14:textId="6EC0E962" w:rsidR="005261D4" w:rsidRDefault="00286E7A" w:rsidP="00CF4A26">
      <w:pPr>
        <w:pStyle w:val="Liststycke"/>
        <w:rPr>
          <w:color w:val="auto"/>
          <w:sz w:val="24"/>
          <w:szCs w:val="24"/>
        </w:rPr>
      </w:pPr>
      <w:r w:rsidRPr="005261D4">
        <w:rPr>
          <w:color w:val="auto"/>
          <w:sz w:val="24"/>
          <w:szCs w:val="24"/>
        </w:rPr>
        <w:t>Metod 2</w:t>
      </w:r>
      <w:r w:rsidR="00ED2DD6">
        <w:rPr>
          <w:color w:val="auto"/>
          <w:sz w:val="24"/>
          <w:szCs w:val="24"/>
        </w:rPr>
        <w:t xml:space="preserve"> (vecka)</w:t>
      </w:r>
      <w:r w:rsidRPr="005261D4">
        <w:rPr>
          <w:color w:val="auto"/>
          <w:sz w:val="24"/>
          <w:szCs w:val="24"/>
        </w:rPr>
        <w:t>:</w:t>
      </w:r>
      <w:r>
        <w:rPr>
          <w:color w:val="auto"/>
          <w:sz w:val="24"/>
          <w:szCs w:val="24"/>
        </w:rPr>
        <w:t xml:space="preserve"> </w:t>
      </w:r>
    </w:p>
    <w:p w14:paraId="5C279C34" w14:textId="29E2310B" w:rsidR="00312008" w:rsidRDefault="00286E7A" w:rsidP="00CF4A26">
      <w:pPr>
        <w:pStyle w:val="Liststycke"/>
        <w:rPr>
          <w:color w:val="auto"/>
          <w:sz w:val="24"/>
          <w:szCs w:val="24"/>
        </w:rPr>
      </w:pPr>
      <w:r>
        <w:rPr>
          <w:color w:val="auto"/>
          <w:sz w:val="24"/>
          <w:szCs w:val="24"/>
        </w:rPr>
        <w:t xml:space="preserve">I fall där </w:t>
      </w:r>
      <w:r w:rsidR="009C7B0A">
        <w:rPr>
          <w:color w:val="auto"/>
          <w:sz w:val="24"/>
          <w:szCs w:val="24"/>
        </w:rPr>
        <w:t xml:space="preserve">det hygieniska </w:t>
      </w:r>
      <w:r w:rsidR="001B0D12">
        <w:rPr>
          <w:color w:val="auto"/>
          <w:sz w:val="24"/>
          <w:szCs w:val="24"/>
        </w:rPr>
        <w:t>luftflödet</w:t>
      </w:r>
      <w:r w:rsidR="004F43E0">
        <w:rPr>
          <w:color w:val="auto"/>
          <w:sz w:val="24"/>
          <w:szCs w:val="24"/>
        </w:rPr>
        <w:t xml:space="preserve"> inte varierar så mycket</w:t>
      </w:r>
      <w:r>
        <w:rPr>
          <w:color w:val="auto"/>
          <w:sz w:val="24"/>
          <w:szCs w:val="24"/>
        </w:rPr>
        <w:t xml:space="preserve"> </w:t>
      </w:r>
      <w:r w:rsidR="001B0D12">
        <w:rPr>
          <w:color w:val="auto"/>
          <w:sz w:val="24"/>
          <w:szCs w:val="24"/>
        </w:rPr>
        <w:t>över dygnet och veckan</w:t>
      </w:r>
      <w:r w:rsidR="004F43E0">
        <w:rPr>
          <w:color w:val="auto"/>
          <w:sz w:val="24"/>
          <w:szCs w:val="24"/>
        </w:rPr>
        <w:t xml:space="preserve"> (tex bara har två lägen)</w:t>
      </w:r>
      <w:r w:rsidR="001B0D12">
        <w:rPr>
          <w:color w:val="auto"/>
          <w:sz w:val="24"/>
          <w:szCs w:val="24"/>
        </w:rPr>
        <w:t xml:space="preserve"> </w:t>
      </w:r>
      <w:r>
        <w:rPr>
          <w:color w:val="auto"/>
          <w:sz w:val="24"/>
          <w:szCs w:val="24"/>
        </w:rPr>
        <w:t>kan en enklare beräkning göras manuellt utan export</w:t>
      </w:r>
      <w:r w:rsidR="00BB017D">
        <w:rPr>
          <w:color w:val="auto"/>
          <w:sz w:val="24"/>
          <w:szCs w:val="24"/>
        </w:rPr>
        <w:t xml:space="preserve"> av</w:t>
      </w:r>
      <w:r>
        <w:rPr>
          <w:color w:val="auto"/>
          <w:sz w:val="24"/>
          <w:szCs w:val="24"/>
        </w:rPr>
        <w:t xml:space="preserve"> timvärden. </w:t>
      </w:r>
      <w:r w:rsidR="009C7B0A">
        <w:rPr>
          <w:color w:val="auto"/>
          <w:sz w:val="24"/>
          <w:szCs w:val="24"/>
        </w:rPr>
        <w:t>Medelluftflödet per vecka beräknas utifrån de olika luftflödena viktat efter antal timmar som respektive luftflöde körs. Medelluftflödet divideras sedan med byggnadens A</w:t>
      </w:r>
      <w:r w:rsidR="009C7B0A" w:rsidRPr="00270019">
        <w:rPr>
          <w:color w:val="auto"/>
          <w:sz w:val="24"/>
          <w:szCs w:val="24"/>
          <w:vertAlign w:val="subscript"/>
        </w:rPr>
        <w:t>temp</w:t>
      </w:r>
      <w:r w:rsidR="009C7B0A">
        <w:rPr>
          <w:color w:val="auto"/>
          <w:sz w:val="24"/>
          <w:szCs w:val="24"/>
        </w:rPr>
        <w:t xml:space="preserve"> för att få q</w:t>
      </w:r>
      <w:r w:rsidR="009C7B0A" w:rsidRPr="00270019">
        <w:rPr>
          <w:color w:val="auto"/>
          <w:sz w:val="24"/>
          <w:szCs w:val="24"/>
          <w:vertAlign w:val="subscript"/>
        </w:rPr>
        <w:t>medel</w:t>
      </w:r>
      <w:r w:rsidR="009C7B0A">
        <w:rPr>
          <w:color w:val="auto"/>
          <w:sz w:val="24"/>
          <w:szCs w:val="24"/>
        </w:rPr>
        <w:t>.</w:t>
      </w:r>
      <w:r w:rsidR="00D1057D">
        <w:rPr>
          <w:color w:val="auto"/>
          <w:sz w:val="24"/>
          <w:szCs w:val="24"/>
        </w:rPr>
        <w:t xml:space="preserve"> Eftersom beräkningen görs manuellt är det viktigt att kontrollera att samma indata för luftflöde och drifttider används som i energiberäkningen. </w:t>
      </w:r>
    </w:p>
    <w:p w14:paraId="35AAE891" w14:textId="77777777" w:rsidR="00286E7A" w:rsidRDefault="00286E7A" w:rsidP="00CF4A26">
      <w:pPr>
        <w:rPr>
          <w:b/>
          <w:bCs/>
          <w:color w:val="auto"/>
        </w:rPr>
      </w:pPr>
    </w:p>
    <w:p w14:paraId="2BF6E996" w14:textId="4F36CADE" w:rsidR="00BB4596" w:rsidRPr="00D4562E" w:rsidRDefault="00BB4596" w:rsidP="00286E7A">
      <w:pPr>
        <w:ind w:left="436" w:firstLine="284"/>
        <w:rPr>
          <w:color w:val="auto"/>
        </w:rPr>
      </w:pPr>
      <w:r w:rsidRPr="00D4562E">
        <w:rPr>
          <w:color w:val="auto"/>
        </w:rPr>
        <w:t>Exempel</w:t>
      </w:r>
      <w:r w:rsidR="00D4562E">
        <w:rPr>
          <w:color w:val="auto"/>
        </w:rPr>
        <w:t>beräkning</w:t>
      </w:r>
      <w:r w:rsidR="003C2A19" w:rsidRPr="00D4562E">
        <w:rPr>
          <w:color w:val="auto"/>
        </w:rPr>
        <w:t xml:space="preserve"> med metod 2</w:t>
      </w:r>
      <w:r w:rsidR="00EC28FD">
        <w:rPr>
          <w:color w:val="auto"/>
        </w:rPr>
        <w:t>:</w:t>
      </w:r>
    </w:p>
    <w:p w14:paraId="35B0C4D4" w14:textId="478EDDF0" w:rsidR="00BB4596" w:rsidRDefault="00BB4596" w:rsidP="00286E7A">
      <w:pPr>
        <w:ind w:left="436" w:firstLine="284"/>
        <w:rPr>
          <w:color w:val="auto"/>
          <w:vertAlign w:val="superscript"/>
        </w:rPr>
      </w:pPr>
      <w:r>
        <w:rPr>
          <w:color w:val="auto"/>
        </w:rPr>
        <w:t>A</w:t>
      </w:r>
      <w:r w:rsidRPr="001B0D12">
        <w:rPr>
          <w:color w:val="auto"/>
          <w:vertAlign w:val="subscript"/>
        </w:rPr>
        <w:t>temp</w:t>
      </w:r>
      <w:r w:rsidR="001B0D12">
        <w:rPr>
          <w:color w:val="auto"/>
        </w:rPr>
        <w:t>:</w:t>
      </w:r>
      <w:r>
        <w:rPr>
          <w:color w:val="auto"/>
        </w:rPr>
        <w:t xml:space="preserve"> 100 m</w:t>
      </w:r>
      <w:r w:rsidRPr="00BB4596">
        <w:rPr>
          <w:color w:val="auto"/>
          <w:vertAlign w:val="superscript"/>
        </w:rPr>
        <w:t>2</w:t>
      </w:r>
    </w:p>
    <w:p w14:paraId="322DAD21" w14:textId="0AF080EE" w:rsidR="001B0D12" w:rsidRPr="001B0D12" w:rsidRDefault="001B0D12" w:rsidP="00286E7A">
      <w:pPr>
        <w:ind w:left="436" w:firstLine="284"/>
        <w:rPr>
          <w:color w:val="auto"/>
        </w:rPr>
      </w:pPr>
      <w:r>
        <w:rPr>
          <w:color w:val="auto"/>
        </w:rPr>
        <w:t>Totalt antal timmar på en vecka: 168 h</w:t>
      </w:r>
    </w:p>
    <w:p w14:paraId="182271E3" w14:textId="451E1DB5" w:rsidR="00BB4596" w:rsidRDefault="00BB4596" w:rsidP="00286E7A">
      <w:pPr>
        <w:ind w:left="436" w:firstLine="284"/>
        <w:rPr>
          <w:color w:val="auto"/>
        </w:rPr>
      </w:pPr>
      <w:r>
        <w:rPr>
          <w:color w:val="auto"/>
        </w:rPr>
        <w:t>Luftflöde</w:t>
      </w:r>
      <w:r w:rsidR="006D1E62">
        <w:rPr>
          <w:color w:val="auto"/>
        </w:rPr>
        <w:t xml:space="preserve"> 1:</w:t>
      </w:r>
      <w:r>
        <w:rPr>
          <w:color w:val="auto"/>
        </w:rPr>
        <w:t xml:space="preserve"> 100 l/s kl </w:t>
      </w:r>
      <w:r w:rsidR="00ED2DD6">
        <w:rPr>
          <w:color w:val="auto"/>
        </w:rPr>
        <w:t>7</w:t>
      </w:r>
      <w:r>
        <w:rPr>
          <w:color w:val="auto"/>
        </w:rPr>
        <w:t xml:space="preserve">-18 vardagar </w:t>
      </w:r>
      <w:r w:rsidR="00312008">
        <w:rPr>
          <w:color w:val="auto"/>
        </w:rPr>
        <w:t>(</w:t>
      </w:r>
      <w:r w:rsidR="00286E7A">
        <w:rPr>
          <w:color w:val="auto"/>
        </w:rPr>
        <w:t>11 h*5 dygn = 55 h/vecka</w:t>
      </w:r>
      <w:r w:rsidR="00312008">
        <w:rPr>
          <w:color w:val="auto"/>
        </w:rPr>
        <w:t>)</w:t>
      </w:r>
    </w:p>
    <w:p w14:paraId="71287167" w14:textId="39EFE76E" w:rsidR="00BB4596" w:rsidRDefault="00BB4596" w:rsidP="00286E7A">
      <w:pPr>
        <w:ind w:left="720"/>
        <w:rPr>
          <w:color w:val="auto"/>
        </w:rPr>
      </w:pPr>
      <w:r>
        <w:rPr>
          <w:color w:val="auto"/>
        </w:rPr>
        <w:t xml:space="preserve">Luftflöde </w:t>
      </w:r>
      <w:r w:rsidR="006D1E62">
        <w:rPr>
          <w:color w:val="auto"/>
        </w:rPr>
        <w:t xml:space="preserve">2: </w:t>
      </w:r>
      <w:r w:rsidR="00973763">
        <w:rPr>
          <w:color w:val="auto"/>
        </w:rPr>
        <w:t>0</w:t>
      </w:r>
      <w:r>
        <w:rPr>
          <w:color w:val="auto"/>
        </w:rPr>
        <w:t xml:space="preserve"> l/s</w:t>
      </w:r>
      <w:r w:rsidR="006D1E62">
        <w:rPr>
          <w:color w:val="auto"/>
        </w:rPr>
        <w:t xml:space="preserve"> </w:t>
      </w:r>
      <w:r>
        <w:rPr>
          <w:color w:val="auto"/>
        </w:rPr>
        <w:t>övrig tid</w:t>
      </w:r>
      <w:r w:rsidR="004F43E0">
        <w:rPr>
          <w:color w:val="auto"/>
        </w:rPr>
        <w:t xml:space="preserve"> på </w:t>
      </w:r>
      <w:r>
        <w:rPr>
          <w:color w:val="auto"/>
        </w:rPr>
        <w:t xml:space="preserve">vardagar samt helger </w:t>
      </w:r>
      <w:r w:rsidR="00312008">
        <w:rPr>
          <w:color w:val="auto"/>
        </w:rPr>
        <w:t>(</w:t>
      </w:r>
      <w:r w:rsidR="00286E7A">
        <w:rPr>
          <w:color w:val="auto"/>
        </w:rPr>
        <w:t>13 h*5 dygn + 24 h*2 dygn = 113 h/vecka</w:t>
      </w:r>
      <w:r w:rsidR="00312008">
        <w:rPr>
          <w:color w:val="auto"/>
        </w:rPr>
        <w:t>)</w:t>
      </w:r>
    </w:p>
    <w:p w14:paraId="07537D65" w14:textId="25692ED8" w:rsidR="00BB4596" w:rsidRPr="00EC28FD" w:rsidRDefault="001B0D12" w:rsidP="00CA50A3">
      <w:pPr>
        <w:ind w:left="720"/>
        <w:rPr>
          <w:color w:val="auto"/>
          <w:lang w:val="en-US"/>
        </w:rPr>
      </w:pPr>
      <w:r w:rsidRPr="001B0D12">
        <w:rPr>
          <w:color w:val="auto"/>
          <w:lang w:val="en-US"/>
        </w:rPr>
        <w:t>Q</w:t>
      </w:r>
      <w:r w:rsidRPr="001B0D12">
        <w:rPr>
          <w:color w:val="auto"/>
          <w:vertAlign w:val="subscript"/>
          <w:lang w:val="en-US"/>
        </w:rPr>
        <w:t>medel</w:t>
      </w:r>
      <w:r w:rsidRPr="001B0D12">
        <w:rPr>
          <w:color w:val="auto"/>
          <w:lang w:val="en-US"/>
        </w:rPr>
        <w:t xml:space="preserve"> = </w:t>
      </w:r>
      <w:r>
        <w:rPr>
          <w:color w:val="auto"/>
          <w:lang w:val="en-US"/>
        </w:rPr>
        <w:t>(</w:t>
      </w:r>
      <w:r w:rsidRPr="001B0D12">
        <w:rPr>
          <w:color w:val="auto"/>
          <w:lang w:val="en-US"/>
        </w:rPr>
        <w:t>(100</w:t>
      </w:r>
      <w:r>
        <w:rPr>
          <w:color w:val="auto"/>
          <w:lang w:val="en-US"/>
        </w:rPr>
        <w:t xml:space="preserve"> </w:t>
      </w:r>
      <w:r w:rsidRPr="001B0D12">
        <w:rPr>
          <w:color w:val="auto"/>
          <w:lang w:val="en-US"/>
        </w:rPr>
        <w:t>l/s*55</w:t>
      </w:r>
      <w:r>
        <w:rPr>
          <w:color w:val="auto"/>
          <w:lang w:val="en-US"/>
        </w:rPr>
        <w:t xml:space="preserve"> </w:t>
      </w:r>
      <w:r w:rsidRPr="001B0D12">
        <w:rPr>
          <w:color w:val="auto"/>
          <w:lang w:val="en-US"/>
        </w:rPr>
        <w:t>h+</w:t>
      </w:r>
      <w:r w:rsidR="00973763">
        <w:rPr>
          <w:color w:val="auto"/>
          <w:lang w:val="en-US"/>
        </w:rPr>
        <w:t>0</w:t>
      </w:r>
      <w:r>
        <w:rPr>
          <w:color w:val="auto"/>
          <w:lang w:val="en-US"/>
        </w:rPr>
        <w:t xml:space="preserve"> </w:t>
      </w:r>
      <w:r w:rsidRPr="001B0D12">
        <w:rPr>
          <w:color w:val="auto"/>
          <w:lang w:val="en-US"/>
        </w:rPr>
        <w:t>l/s*113</w:t>
      </w:r>
      <w:r>
        <w:rPr>
          <w:color w:val="auto"/>
          <w:lang w:val="en-US"/>
        </w:rPr>
        <w:t xml:space="preserve"> </w:t>
      </w:r>
      <w:r w:rsidRPr="001B0D12">
        <w:rPr>
          <w:color w:val="auto"/>
          <w:lang w:val="en-US"/>
        </w:rPr>
        <w:t>h)/1</w:t>
      </w:r>
      <w:r>
        <w:rPr>
          <w:color w:val="auto"/>
          <w:lang w:val="en-US"/>
        </w:rPr>
        <w:t>68 h)/100 m</w:t>
      </w:r>
      <w:r w:rsidRPr="001B0D12">
        <w:rPr>
          <w:color w:val="auto"/>
          <w:vertAlign w:val="superscript"/>
          <w:lang w:val="en-US"/>
        </w:rPr>
        <w:t>2</w:t>
      </w:r>
      <w:r w:rsidRPr="001B0D12">
        <w:rPr>
          <w:color w:val="auto"/>
          <w:lang w:val="en-US"/>
        </w:rPr>
        <w:t xml:space="preserve"> = </w:t>
      </w:r>
      <w:r>
        <w:rPr>
          <w:color w:val="auto"/>
          <w:lang w:val="en-US"/>
        </w:rPr>
        <w:t>0,</w:t>
      </w:r>
      <w:r w:rsidR="00973763">
        <w:rPr>
          <w:color w:val="auto"/>
          <w:lang w:val="en-US"/>
        </w:rPr>
        <w:t>33</w:t>
      </w:r>
      <w:r>
        <w:rPr>
          <w:color w:val="auto"/>
          <w:lang w:val="en-US"/>
        </w:rPr>
        <w:t xml:space="preserve"> l/s,m</w:t>
      </w:r>
      <w:r w:rsidRPr="001B0D12">
        <w:rPr>
          <w:color w:val="auto"/>
          <w:vertAlign w:val="superscript"/>
          <w:lang w:val="en-US"/>
        </w:rPr>
        <w:t>2</w:t>
      </w:r>
      <w:r w:rsidR="00EC28FD">
        <w:rPr>
          <w:color w:val="auto"/>
          <w:lang w:val="en-US"/>
        </w:rPr>
        <w:t>.</w:t>
      </w:r>
    </w:p>
    <w:p w14:paraId="530B292D" w14:textId="77777777" w:rsidR="00324B25" w:rsidRPr="001B0D12" w:rsidRDefault="00324B25" w:rsidP="00324B25">
      <w:pPr>
        <w:pStyle w:val="Liststycke"/>
        <w:rPr>
          <w:lang w:val="en-US"/>
        </w:rPr>
      </w:pPr>
    </w:p>
    <w:p w14:paraId="5F6B03FD" w14:textId="11D289C1" w:rsidR="005B6C18" w:rsidRPr="005B6C18" w:rsidRDefault="00324B25" w:rsidP="00324B25">
      <w:pPr>
        <w:pStyle w:val="Liststycke"/>
        <w:numPr>
          <w:ilvl w:val="0"/>
          <w:numId w:val="10"/>
        </w:numPr>
      </w:pPr>
      <w:r>
        <w:rPr>
          <w:sz w:val="24"/>
          <w:szCs w:val="24"/>
        </w:rPr>
        <w:t>För CAV</w:t>
      </w:r>
      <w:r w:rsidR="005B7CE9">
        <w:rPr>
          <w:sz w:val="24"/>
          <w:szCs w:val="24"/>
        </w:rPr>
        <w:t>-</w:t>
      </w:r>
      <w:r>
        <w:rPr>
          <w:sz w:val="24"/>
          <w:szCs w:val="24"/>
        </w:rPr>
        <w:t>system utgår man ifrån att alla rum alltid har sin respektive maximala personbelastning under ventilationens drifttid</w:t>
      </w:r>
      <w:r w:rsidR="005B7CE9">
        <w:rPr>
          <w:sz w:val="24"/>
          <w:szCs w:val="24"/>
        </w:rPr>
        <w:t>, dvs projekterade luftflöden</w:t>
      </w:r>
      <w:r>
        <w:rPr>
          <w:sz w:val="24"/>
          <w:szCs w:val="24"/>
        </w:rPr>
        <w:t xml:space="preserve">. </w:t>
      </w:r>
    </w:p>
    <w:p w14:paraId="2784DB93" w14:textId="77777777" w:rsidR="005B6C18" w:rsidRPr="005B6C18" w:rsidRDefault="005B6C18" w:rsidP="005B6C18">
      <w:pPr>
        <w:pStyle w:val="Liststycke"/>
        <w:rPr>
          <w:sz w:val="24"/>
          <w:szCs w:val="24"/>
        </w:rPr>
      </w:pPr>
    </w:p>
    <w:p w14:paraId="07D38EF2" w14:textId="63FB9DFD" w:rsidR="00467A70" w:rsidRPr="001C5ACD" w:rsidRDefault="008C6A19" w:rsidP="00324B25">
      <w:pPr>
        <w:pStyle w:val="Liststycke"/>
        <w:numPr>
          <w:ilvl w:val="0"/>
          <w:numId w:val="10"/>
        </w:numPr>
      </w:pPr>
      <w:r w:rsidRPr="00324B25">
        <w:rPr>
          <w:sz w:val="24"/>
          <w:szCs w:val="24"/>
        </w:rPr>
        <w:t>För VAV</w:t>
      </w:r>
      <w:r>
        <w:rPr>
          <w:sz w:val="24"/>
          <w:szCs w:val="24"/>
        </w:rPr>
        <w:t>-</w:t>
      </w:r>
      <w:r w:rsidRPr="00324B25">
        <w:rPr>
          <w:sz w:val="24"/>
          <w:szCs w:val="24"/>
        </w:rPr>
        <w:t>system styrs</w:t>
      </w:r>
      <w:r>
        <w:rPr>
          <w:sz w:val="24"/>
          <w:szCs w:val="24"/>
        </w:rPr>
        <w:t xml:space="preserve"> det hygieniska</w:t>
      </w:r>
      <w:r w:rsidRPr="00324B25">
        <w:rPr>
          <w:sz w:val="24"/>
          <w:szCs w:val="24"/>
        </w:rPr>
        <w:t xml:space="preserve"> luftflödet efter</w:t>
      </w:r>
      <w:r>
        <w:rPr>
          <w:sz w:val="24"/>
          <w:szCs w:val="24"/>
        </w:rPr>
        <w:t xml:space="preserve"> </w:t>
      </w:r>
      <w:r w:rsidRPr="00324B25">
        <w:rPr>
          <w:sz w:val="24"/>
          <w:szCs w:val="24"/>
        </w:rPr>
        <w:t>personbelastning och schema</w:t>
      </w:r>
      <w:r>
        <w:rPr>
          <w:sz w:val="24"/>
          <w:szCs w:val="24"/>
        </w:rPr>
        <w:t>t</w:t>
      </w:r>
      <w:r w:rsidRPr="00324B25">
        <w:rPr>
          <w:sz w:val="24"/>
          <w:szCs w:val="24"/>
        </w:rPr>
        <w:t xml:space="preserve"> för personbelastning kommer därför att vara avgörande.</w:t>
      </w:r>
      <w:r>
        <w:rPr>
          <w:sz w:val="24"/>
          <w:szCs w:val="24"/>
        </w:rPr>
        <w:t xml:space="preserve"> </w:t>
      </w:r>
      <w:r w:rsidR="00324B25">
        <w:rPr>
          <w:sz w:val="24"/>
          <w:szCs w:val="24"/>
        </w:rPr>
        <w:t>För VAV</w:t>
      </w:r>
      <w:r w:rsidR="005B7CE9">
        <w:rPr>
          <w:sz w:val="24"/>
          <w:szCs w:val="24"/>
        </w:rPr>
        <w:t>-</w:t>
      </w:r>
      <w:r w:rsidR="00324B25">
        <w:rPr>
          <w:sz w:val="24"/>
          <w:szCs w:val="24"/>
        </w:rPr>
        <w:t xml:space="preserve">system </w:t>
      </w:r>
      <w:r w:rsidR="00561B45">
        <w:rPr>
          <w:sz w:val="24"/>
          <w:szCs w:val="24"/>
        </w:rPr>
        <w:t xml:space="preserve">har rummen </w:t>
      </w:r>
      <w:r w:rsidR="00324B25">
        <w:rPr>
          <w:sz w:val="24"/>
          <w:szCs w:val="24"/>
        </w:rPr>
        <w:t xml:space="preserve">sin respektive maximala personbelastning under ett visst </w:t>
      </w:r>
      <w:r w:rsidR="00FE37D0">
        <w:rPr>
          <w:sz w:val="24"/>
          <w:szCs w:val="24"/>
        </w:rPr>
        <w:t>antal</w:t>
      </w:r>
      <w:r w:rsidR="00324B25">
        <w:rPr>
          <w:sz w:val="24"/>
          <w:szCs w:val="24"/>
        </w:rPr>
        <w:t xml:space="preserve"> timmar per dag och resterande tid är personbelastningen mindre</w:t>
      </w:r>
      <w:r w:rsidR="00FE37D0">
        <w:rPr>
          <w:sz w:val="24"/>
          <w:szCs w:val="24"/>
        </w:rPr>
        <w:t xml:space="preserve"> efter ett projektspecifikt schema</w:t>
      </w:r>
      <w:r w:rsidR="00324B25">
        <w:rPr>
          <w:sz w:val="24"/>
          <w:szCs w:val="24"/>
        </w:rPr>
        <w:t xml:space="preserve">. </w:t>
      </w:r>
      <w:r w:rsidR="005E623B" w:rsidRPr="00324B25">
        <w:rPr>
          <w:sz w:val="24"/>
          <w:szCs w:val="24"/>
        </w:rPr>
        <w:t xml:space="preserve">Variationen i personbelastningen är mycket svår att förutse för de flesta verksamheter och rekommendationen är därför att göra scheman med grova skalor av tidsperioder. Dessa scheman </w:t>
      </w:r>
      <w:r w:rsidR="00F8558E" w:rsidRPr="00324B25">
        <w:rPr>
          <w:sz w:val="24"/>
          <w:szCs w:val="24"/>
        </w:rPr>
        <w:t>b</w:t>
      </w:r>
      <w:r w:rsidR="005E623B" w:rsidRPr="00324B25">
        <w:rPr>
          <w:sz w:val="24"/>
          <w:szCs w:val="24"/>
        </w:rPr>
        <w:t xml:space="preserve">ör fastställas i projektet och dokumenteras tydligt i energiberäkningsrapporten. </w:t>
      </w:r>
    </w:p>
    <w:p w14:paraId="26183002" w14:textId="77777777" w:rsidR="001C5ACD" w:rsidRDefault="001C5ACD" w:rsidP="001C5ACD">
      <w:pPr>
        <w:pStyle w:val="Liststycke"/>
      </w:pPr>
    </w:p>
    <w:p w14:paraId="32EFF3AB" w14:textId="4FED5788" w:rsidR="001C5ACD" w:rsidRDefault="001C5ACD" w:rsidP="00C539C3">
      <w:pPr>
        <w:pStyle w:val="Rubrik1"/>
        <w:numPr>
          <w:ilvl w:val="0"/>
          <w:numId w:val="15"/>
        </w:numPr>
        <w:ind w:left="0" w:firstLine="0"/>
        <w:rPr>
          <w:sz w:val="28"/>
          <w:szCs w:val="26"/>
        </w:rPr>
      </w:pPr>
      <w:r w:rsidRPr="00D55C13">
        <w:rPr>
          <w:sz w:val="28"/>
          <w:szCs w:val="26"/>
        </w:rPr>
        <w:t xml:space="preserve">Anvisning </w:t>
      </w:r>
      <w:r>
        <w:rPr>
          <w:sz w:val="28"/>
          <w:szCs w:val="26"/>
        </w:rPr>
        <w:t xml:space="preserve">vid verifiering </w:t>
      </w:r>
    </w:p>
    <w:p w14:paraId="52A6925C" w14:textId="6CB056C1" w:rsidR="001C5ACD" w:rsidRPr="0045626D" w:rsidRDefault="001C5ACD" w:rsidP="001C5ACD">
      <w:pPr>
        <w:rPr>
          <w:sz w:val="24"/>
          <w:szCs w:val="24"/>
          <w:lang w:eastAsia="sv-SE"/>
        </w:rPr>
      </w:pPr>
    </w:p>
    <w:p w14:paraId="43FD206D" w14:textId="7971388E" w:rsidR="0045626D" w:rsidRPr="0045626D" w:rsidRDefault="0045626D" w:rsidP="00C539C3">
      <w:pPr>
        <w:pStyle w:val="Rubrik1"/>
        <w:numPr>
          <w:ilvl w:val="0"/>
          <w:numId w:val="0"/>
        </w:numPr>
        <w:spacing w:before="0"/>
        <w:ind w:left="360" w:hanging="76"/>
      </w:pPr>
      <w:r>
        <w:t>Förberedelser</w:t>
      </w:r>
    </w:p>
    <w:p w14:paraId="6AFBD9C6" w14:textId="2C541081" w:rsidR="0045626D" w:rsidRPr="0045626D" w:rsidRDefault="0045626D" w:rsidP="0045626D">
      <w:pPr>
        <w:pStyle w:val="Liststycke"/>
        <w:numPr>
          <w:ilvl w:val="0"/>
          <w:numId w:val="14"/>
        </w:numPr>
        <w:rPr>
          <w:sz w:val="24"/>
          <w:szCs w:val="24"/>
          <w:lang w:eastAsia="sv-SE"/>
        </w:rPr>
      </w:pPr>
      <w:r>
        <w:rPr>
          <w:sz w:val="24"/>
          <w:szCs w:val="24"/>
          <w:lang w:eastAsia="sv-SE"/>
        </w:rPr>
        <w:t xml:space="preserve">Planera mätningar utifrån Svebys Mätanvisningar 2.0. </w:t>
      </w:r>
      <w:r w:rsidR="00B52B27">
        <w:rPr>
          <w:sz w:val="24"/>
          <w:szCs w:val="24"/>
          <w:lang w:eastAsia="sv-SE"/>
        </w:rPr>
        <w:t>Vid upprättande av mätplan ska hänsyn tas till att framtagande av energiprestanda även innebär att normalisering ska kunna utföras för avvikelser, vilket medför att viktiga delposter som innetemperatur, luftflöden, drifttider m.m. även behöver mätas.</w:t>
      </w:r>
    </w:p>
    <w:p w14:paraId="2D545E3D" w14:textId="77777777" w:rsidR="0045626D" w:rsidRPr="0045626D" w:rsidRDefault="0045626D" w:rsidP="001C5ACD">
      <w:pPr>
        <w:rPr>
          <w:sz w:val="24"/>
          <w:szCs w:val="24"/>
          <w:lang w:eastAsia="sv-SE"/>
        </w:rPr>
      </w:pPr>
    </w:p>
    <w:p w14:paraId="2107B566" w14:textId="0DEBFB56" w:rsidR="0045626D" w:rsidRPr="0045626D" w:rsidRDefault="0045626D" w:rsidP="00C539C3">
      <w:pPr>
        <w:pStyle w:val="Rubrik1"/>
        <w:numPr>
          <w:ilvl w:val="0"/>
          <w:numId w:val="0"/>
        </w:numPr>
        <w:spacing w:before="0"/>
        <w:ind w:left="360" w:hanging="76"/>
      </w:pPr>
      <w:r>
        <w:t>Verifiering</w:t>
      </w:r>
    </w:p>
    <w:p w14:paraId="169196C2" w14:textId="0040B8AA" w:rsidR="008A57F1" w:rsidRPr="0045626D" w:rsidRDefault="001C5ACD" w:rsidP="0045626D">
      <w:pPr>
        <w:pStyle w:val="Liststycke"/>
        <w:numPr>
          <w:ilvl w:val="0"/>
          <w:numId w:val="13"/>
        </w:numPr>
        <w:rPr>
          <w:color w:val="auto"/>
          <w:sz w:val="24"/>
          <w:szCs w:val="24"/>
          <w:lang w:eastAsia="sv-SE"/>
        </w:rPr>
      </w:pPr>
      <w:r w:rsidRPr="0045626D">
        <w:rPr>
          <w:color w:val="auto"/>
          <w:sz w:val="24"/>
          <w:szCs w:val="24"/>
          <w:lang w:eastAsia="sv-SE"/>
        </w:rPr>
        <w:t xml:space="preserve">Om ventilationens drifttider </w:t>
      </w:r>
      <w:r w:rsidR="008A57F1" w:rsidRPr="0045626D">
        <w:rPr>
          <w:color w:val="auto"/>
          <w:sz w:val="24"/>
          <w:szCs w:val="24"/>
          <w:lang w:eastAsia="sv-SE"/>
        </w:rPr>
        <w:t>och luftflöden</w:t>
      </w:r>
      <w:r w:rsidR="0045626D" w:rsidRPr="0045626D">
        <w:rPr>
          <w:color w:val="auto"/>
          <w:sz w:val="24"/>
          <w:szCs w:val="24"/>
          <w:lang w:eastAsia="sv-SE"/>
        </w:rPr>
        <w:t xml:space="preserve"> (avsiktliga) </w:t>
      </w:r>
      <w:r w:rsidRPr="0045626D">
        <w:rPr>
          <w:color w:val="auto"/>
          <w:sz w:val="24"/>
          <w:szCs w:val="24"/>
          <w:lang w:eastAsia="sv-SE"/>
        </w:rPr>
        <w:t xml:space="preserve">vid verifieringen </w:t>
      </w:r>
      <w:r w:rsidR="00157172">
        <w:rPr>
          <w:color w:val="auto"/>
          <w:sz w:val="24"/>
          <w:szCs w:val="24"/>
          <w:lang w:eastAsia="sv-SE"/>
        </w:rPr>
        <w:t xml:space="preserve">väsentligt </w:t>
      </w:r>
      <w:r w:rsidR="008A57F1" w:rsidRPr="0045626D">
        <w:rPr>
          <w:color w:val="auto"/>
          <w:sz w:val="24"/>
          <w:szCs w:val="24"/>
          <w:lang w:eastAsia="sv-SE"/>
        </w:rPr>
        <w:t>avviker</w:t>
      </w:r>
      <w:r w:rsidRPr="0045626D">
        <w:rPr>
          <w:color w:val="auto"/>
          <w:sz w:val="24"/>
          <w:szCs w:val="24"/>
          <w:lang w:eastAsia="sv-SE"/>
        </w:rPr>
        <w:t xml:space="preserve"> från </w:t>
      </w:r>
      <w:r w:rsidR="00EC28FD">
        <w:rPr>
          <w:color w:val="auto"/>
          <w:sz w:val="24"/>
          <w:szCs w:val="24"/>
          <w:lang w:eastAsia="sv-SE"/>
        </w:rPr>
        <w:t xml:space="preserve">de </w:t>
      </w:r>
      <w:r w:rsidR="008A57F1" w:rsidRPr="0045626D">
        <w:rPr>
          <w:color w:val="auto"/>
          <w:sz w:val="24"/>
          <w:szCs w:val="24"/>
          <w:lang w:eastAsia="sv-SE"/>
        </w:rPr>
        <w:t>projekterade</w:t>
      </w:r>
      <w:r w:rsidR="0045626D" w:rsidRPr="0045626D">
        <w:rPr>
          <w:color w:val="auto"/>
          <w:sz w:val="24"/>
          <w:szCs w:val="24"/>
          <w:lang w:eastAsia="sv-SE"/>
        </w:rPr>
        <w:t xml:space="preserve">, </w:t>
      </w:r>
      <w:r w:rsidRPr="0045626D">
        <w:rPr>
          <w:color w:val="auto"/>
          <w:sz w:val="24"/>
          <w:szCs w:val="24"/>
          <w:lang w:eastAsia="sv-SE"/>
        </w:rPr>
        <w:t>som oc</w:t>
      </w:r>
      <w:r w:rsidR="0045626D" w:rsidRPr="0045626D">
        <w:rPr>
          <w:color w:val="auto"/>
          <w:sz w:val="24"/>
          <w:szCs w:val="24"/>
          <w:lang w:eastAsia="sv-SE"/>
        </w:rPr>
        <w:t>kså</w:t>
      </w:r>
      <w:r w:rsidRPr="0045626D">
        <w:rPr>
          <w:color w:val="auto"/>
          <w:sz w:val="24"/>
          <w:szCs w:val="24"/>
          <w:lang w:eastAsia="sv-SE"/>
        </w:rPr>
        <w:t xml:space="preserve"> använts i energiberäkningen</w:t>
      </w:r>
      <w:r w:rsidR="0045626D" w:rsidRPr="0045626D">
        <w:rPr>
          <w:color w:val="auto"/>
          <w:sz w:val="24"/>
          <w:szCs w:val="24"/>
          <w:lang w:eastAsia="sv-SE"/>
        </w:rPr>
        <w:t>,</w:t>
      </w:r>
      <w:r w:rsidRPr="0045626D">
        <w:rPr>
          <w:color w:val="auto"/>
          <w:sz w:val="24"/>
          <w:szCs w:val="24"/>
          <w:lang w:eastAsia="sv-SE"/>
        </w:rPr>
        <w:t xml:space="preserve"> behöver </w:t>
      </w:r>
      <w:r w:rsidR="0045626D" w:rsidRPr="0045626D">
        <w:rPr>
          <w:color w:val="auto"/>
          <w:sz w:val="24"/>
          <w:szCs w:val="24"/>
          <w:lang w:eastAsia="sv-SE"/>
        </w:rPr>
        <w:t xml:space="preserve">en ny </w:t>
      </w:r>
      <w:r w:rsidRPr="0045626D">
        <w:rPr>
          <w:color w:val="auto"/>
          <w:sz w:val="24"/>
          <w:szCs w:val="24"/>
          <w:lang w:eastAsia="sv-SE"/>
        </w:rPr>
        <w:t>beräkning</w:t>
      </w:r>
      <w:r w:rsidR="0045626D" w:rsidRPr="0045626D">
        <w:rPr>
          <w:color w:val="auto"/>
          <w:sz w:val="24"/>
          <w:szCs w:val="24"/>
          <w:lang w:eastAsia="sv-SE"/>
        </w:rPr>
        <w:t xml:space="preserve"> utföras</w:t>
      </w:r>
      <w:r w:rsidRPr="0045626D">
        <w:rPr>
          <w:color w:val="auto"/>
          <w:sz w:val="24"/>
          <w:szCs w:val="24"/>
          <w:lang w:eastAsia="sv-SE"/>
        </w:rPr>
        <w:t xml:space="preserve"> utifrån </w:t>
      </w:r>
      <w:r w:rsidR="0045626D" w:rsidRPr="0045626D">
        <w:rPr>
          <w:color w:val="auto"/>
          <w:sz w:val="24"/>
          <w:szCs w:val="24"/>
          <w:lang w:eastAsia="sv-SE"/>
        </w:rPr>
        <w:t>uppmätta</w:t>
      </w:r>
      <w:r w:rsidRPr="0045626D">
        <w:rPr>
          <w:color w:val="auto"/>
          <w:sz w:val="24"/>
          <w:szCs w:val="24"/>
          <w:lang w:eastAsia="sv-SE"/>
        </w:rPr>
        <w:t xml:space="preserve"> drifttider</w:t>
      </w:r>
      <w:r w:rsidR="0045626D" w:rsidRPr="0045626D">
        <w:rPr>
          <w:color w:val="auto"/>
          <w:sz w:val="24"/>
          <w:szCs w:val="24"/>
          <w:lang w:eastAsia="sv-SE"/>
        </w:rPr>
        <w:t xml:space="preserve"> och luftflöden</w:t>
      </w:r>
      <w:r w:rsidRPr="0045626D">
        <w:rPr>
          <w:color w:val="auto"/>
          <w:sz w:val="24"/>
          <w:szCs w:val="24"/>
          <w:lang w:eastAsia="sv-SE"/>
        </w:rPr>
        <w:t xml:space="preserve">. </w:t>
      </w:r>
      <w:r w:rsidR="0045626D" w:rsidRPr="0045626D">
        <w:rPr>
          <w:color w:val="auto"/>
          <w:sz w:val="24"/>
          <w:szCs w:val="24"/>
          <w:lang w:eastAsia="sv-SE"/>
        </w:rPr>
        <w:t xml:space="preserve">Beräkningsresultaten jämförs och korrigeringsdivisorer tas fram per delpost, </w:t>
      </w:r>
      <w:r w:rsidR="008A57F1" w:rsidRPr="0045626D">
        <w:rPr>
          <w:color w:val="auto"/>
          <w:sz w:val="24"/>
          <w:szCs w:val="24"/>
          <w:lang w:eastAsia="sv-SE"/>
        </w:rPr>
        <w:t>enligt Svebys Verifieringsanvisningar 2.0 kap 4. Normalisering med upprepad dynamisk energiberäkning med stöd av mätvärden.</w:t>
      </w:r>
      <w:r w:rsidR="00157172">
        <w:rPr>
          <w:color w:val="auto"/>
          <w:sz w:val="24"/>
          <w:szCs w:val="24"/>
          <w:lang w:eastAsia="sv-SE"/>
        </w:rPr>
        <w:t xml:space="preserve"> </w:t>
      </w:r>
    </w:p>
    <w:p w14:paraId="7A0B53FD" w14:textId="77777777" w:rsidR="0045626D" w:rsidRDefault="0045626D" w:rsidP="001C5ACD">
      <w:pPr>
        <w:rPr>
          <w:sz w:val="24"/>
          <w:szCs w:val="24"/>
          <w:lang w:eastAsia="sv-SE"/>
        </w:rPr>
      </w:pPr>
    </w:p>
    <w:p w14:paraId="21564378" w14:textId="638474E7" w:rsidR="008A57F1" w:rsidRPr="0045626D" w:rsidRDefault="0045626D" w:rsidP="0045626D">
      <w:pPr>
        <w:pStyle w:val="Liststycke"/>
        <w:numPr>
          <w:ilvl w:val="0"/>
          <w:numId w:val="13"/>
        </w:numPr>
        <w:rPr>
          <w:color w:val="auto"/>
          <w:sz w:val="24"/>
          <w:szCs w:val="24"/>
          <w:lang w:eastAsia="sv-SE"/>
        </w:rPr>
      </w:pPr>
      <w:r w:rsidRPr="0045626D">
        <w:rPr>
          <w:color w:val="auto"/>
          <w:sz w:val="24"/>
          <w:szCs w:val="24"/>
          <w:lang w:eastAsia="sv-SE"/>
        </w:rPr>
        <w:t>BBR kravet inklusive luftflödestillägg som beräknades vid byggnadens ibruktagande (relation) ska fortsätt gälla för byggnaden.</w:t>
      </w:r>
      <w:r w:rsidR="00157172">
        <w:rPr>
          <w:color w:val="auto"/>
          <w:sz w:val="24"/>
          <w:szCs w:val="24"/>
          <w:lang w:eastAsia="sv-SE"/>
        </w:rPr>
        <w:t xml:space="preserve"> </w:t>
      </w:r>
      <w:r w:rsidR="000D37EC">
        <w:rPr>
          <w:color w:val="auto"/>
          <w:sz w:val="24"/>
          <w:szCs w:val="24"/>
          <w:lang w:eastAsia="sv-SE"/>
        </w:rPr>
        <w:t>Vid väsentligt avvikande drifttider ska dessa normaliseras enligt ovanstående punkt för att samma BBR</w:t>
      </w:r>
      <w:r w:rsidR="00EC28FD">
        <w:rPr>
          <w:color w:val="auto"/>
          <w:sz w:val="24"/>
          <w:szCs w:val="24"/>
          <w:lang w:eastAsia="sv-SE"/>
        </w:rPr>
        <w:t>-</w:t>
      </w:r>
      <w:r w:rsidR="000D37EC">
        <w:rPr>
          <w:color w:val="auto"/>
          <w:sz w:val="24"/>
          <w:szCs w:val="24"/>
          <w:lang w:eastAsia="sv-SE"/>
        </w:rPr>
        <w:t xml:space="preserve">krav ska kunna gälla fortsatt. </w:t>
      </w:r>
    </w:p>
    <w:p w14:paraId="29E0B379" w14:textId="77777777" w:rsidR="0045626D" w:rsidRDefault="0045626D" w:rsidP="001C5ACD">
      <w:pPr>
        <w:rPr>
          <w:sz w:val="24"/>
          <w:szCs w:val="24"/>
          <w:lang w:eastAsia="sv-SE"/>
        </w:rPr>
      </w:pPr>
    </w:p>
    <w:p w14:paraId="40A5DA95" w14:textId="01AA7903" w:rsidR="001C5ACD" w:rsidRPr="0045626D" w:rsidRDefault="001C5ACD" w:rsidP="0045626D">
      <w:pPr>
        <w:pStyle w:val="Liststycke"/>
        <w:numPr>
          <w:ilvl w:val="0"/>
          <w:numId w:val="13"/>
        </w:numPr>
        <w:rPr>
          <w:sz w:val="24"/>
          <w:szCs w:val="24"/>
          <w:lang w:eastAsia="sv-SE"/>
        </w:rPr>
      </w:pPr>
      <w:r w:rsidRPr="0045626D">
        <w:rPr>
          <w:sz w:val="24"/>
          <w:szCs w:val="24"/>
          <w:lang w:eastAsia="sv-SE"/>
        </w:rPr>
        <w:t>I byggnader med mycket processventilation</w:t>
      </w:r>
      <w:r w:rsidR="00EC28FD">
        <w:rPr>
          <w:sz w:val="24"/>
          <w:szCs w:val="24"/>
          <w:lang w:eastAsia="sv-SE"/>
        </w:rPr>
        <w:t>,</w:t>
      </w:r>
      <w:r w:rsidRPr="0045626D">
        <w:rPr>
          <w:sz w:val="24"/>
          <w:szCs w:val="24"/>
          <w:lang w:eastAsia="sv-SE"/>
        </w:rPr>
        <w:t xml:space="preserve"> som exempelvis storkök</w:t>
      </w:r>
      <w:r w:rsidR="00EC28FD">
        <w:rPr>
          <w:sz w:val="24"/>
          <w:szCs w:val="24"/>
          <w:lang w:eastAsia="sv-SE"/>
        </w:rPr>
        <w:t>,</w:t>
      </w:r>
      <w:r w:rsidRPr="0045626D">
        <w:rPr>
          <w:sz w:val="24"/>
          <w:szCs w:val="24"/>
          <w:lang w:eastAsia="sv-SE"/>
        </w:rPr>
        <w:t xml:space="preserve"> behöver denna kunna särskiljas från hygienventilationen i verifieringen. Det kan antingen ske med separat mätning eller genom en beräknad avvägning. </w:t>
      </w:r>
    </w:p>
    <w:p w14:paraId="6F629426" w14:textId="77777777" w:rsidR="000D7B6A" w:rsidRDefault="000D7B6A">
      <w:pPr>
        <w:autoSpaceDE/>
        <w:autoSpaceDN/>
        <w:adjustRightInd/>
        <w:spacing w:after="200" w:line="276" w:lineRule="auto"/>
        <w:rPr>
          <w:rFonts w:ascii="Franklin Gothic Demi" w:hAnsi="Franklin Gothic Demi"/>
          <w:bCs/>
          <w:noProof/>
          <w:sz w:val="28"/>
          <w:szCs w:val="28"/>
          <w:lang w:eastAsia="sv-SE"/>
        </w:rPr>
      </w:pPr>
      <w:r>
        <w:rPr>
          <w:sz w:val="28"/>
          <w:szCs w:val="28"/>
        </w:rPr>
        <w:br w:type="page"/>
      </w:r>
    </w:p>
    <w:p w14:paraId="0DD2764E" w14:textId="2F776A1D" w:rsidR="00D25131" w:rsidRPr="00DA1932" w:rsidRDefault="00D25131" w:rsidP="00C539C3">
      <w:pPr>
        <w:pStyle w:val="Rubrik1"/>
        <w:numPr>
          <w:ilvl w:val="0"/>
          <w:numId w:val="15"/>
        </w:numPr>
        <w:ind w:left="0" w:firstLine="0"/>
        <w:rPr>
          <w:sz w:val="28"/>
          <w:szCs w:val="26"/>
        </w:rPr>
      </w:pPr>
      <w:r w:rsidRPr="00DA1932">
        <w:rPr>
          <w:sz w:val="28"/>
          <w:szCs w:val="26"/>
        </w:rPr>
        <w:lastRenderedPageBreak/>
        <w:t>Bakgrund</w:t>
      </w:r>
      <w:r w:rsidRPr="00C539C3">
        <w:rPr>
          <w:sz w:val="28"/>
          <w:szCs w:val="26"/>
        </w:rPr>
        <w:t xml:space="preserve"> </w:t>
      </w:r>
    </w:p>
    <w:p w14:paraId="5E113599" w14:textId="77777777" w:rsidR="00D25131" w:rsidRDefault="00D25131" w:rsidP="00D25131">
      <w:pPr>
        <w:pStyle w:val="Rubrik1"/>
        <w:numPr>
          <w:ilvl w:val="0"/>
          <w:numId w:val="0"/>
        </w:numPr>
        <w:spacing w:before="0"/>
        <w:rPr>
          <w:szCs w:val="26"/>
        </w:rPr>
      </w:pPr>
      <w:bookmarkStart w:id="0" w:name="_Hlk145674383"/>
    </w:p>
    <w:p w14:paraId="55420F50" w14:textId="77777777" w:rsidR="00D25131" w:rsidRPr="00DA1932" w:rsidRDefault="00D25131" w:rsidP="00C539C3">
      <w:pPr>
        <w:pStyle w:val="Rubrik1"/>
        <w:numPr>
          <w:ilvl w:val="0"/>
          <w:numId w:val="0"/>
        </w:numPr>
        <w:spacing w:before="0"/>
        <w:ind w:left="142"/>
        <w:rPr>
          <w:szCs w:val="26"/>
        </w:rPr>
      </w:pPr>
      <w:r w:rsidRPr="00DA1932">
        <w:rPr>
          <w:szCs w:val="26"/>
        </w:rPr>
        <w:t xml:space="preserve">Boverket </w:t>
      </w:r>
      <w:r>
        <w:rPr>
          <w:szCs w:val="26"/>
        </w:rPr>
        <w:t>–</w:t>
      </w:r>
      <w:r w:rsidRPr="00DA1932">
        <w:rPr>
          <w:szCs w:val="26"/>
        </w:rPr>
        <w:t xml:space="preserve"> BBR</w:t>
      </w:r>
      <w:bookmarkEnd w:id="0"/>
      <w:r>
        <w:rPr>
          <w:szCs w:val="26"/>
        </w:rPr>
        <w:t>29</w:t>
      </w:r>
    </w:p>
    <w:p w14:paraId="62525D02" w14:textId="1CAE32ED" w:rsidR="00D25131" w:rsidRPr="00BA2B41" w:rsidRDefault="00030E64" w:rsidP="005A644D">
      <w:pPr>
        <w:ind w:left="142"/>
        <w:rPr>
          <w:sz w:val="24"/>
          <w:szCs w:val="24"/>
        </w:rPr>
      </w:pPr>
      <w:r>
        <w:rPr>
          <w:sz w:val="24"/>
          <w:szCs w:val="24"/>
        </w:rPr>
        <w:t>P</w:t>
      </w:r>
      <w:r w:rsidRPr="00BA2B41">
        <w:rPr>
          <w:sz w:val="24"/>
          <w:szCs w:val="24"/>
        </w:rPr>
        <w:t xml:space="preserve">rimärenergitalet för lokaler </w:t>
      </w:r>
      <w:r>
        <w:rPr>
          <w:sz w:val="24"/>
          <w:szCs w:val="24"/>
        </w:rPr>
        <w:t xml:space="preserve">får </w:t>
      </w:r>
      <w:r w:rsidRPr="00BA2B41">
        <w:rPr>
          <w:sz w:val="24"/>
          <w:szCs w:val="24"/>
        </w:rPr>
        <w:t>maximalt uppgå till 70 kWh/m</w:t>
      </w:r>
      <w:r w:rsidRPr="00303C22">
        <w:rPr>
          <w:sz w:val="24"/>
          <w:szCs w:val="24"/>
          <w:vertAlign w:val="superscript"/>
        </w:rPr>
        <w:t>2</w:t>
      </w:r>
      <w:r w:rsidRPr="00BA2B41">
        <w:rPr>
          <w:sz w:val="24"/>
          <w:szCs w:val="24"/>
        </w:rPr>
        <w:t>,A</w:t>
      </w:r>
      <w:r w:rsidRPr="00030E64">
        <w:rPr>
          <w:sz w:val="24"/>
          <w:szCs w:val="24"/>
          <w:vertAlign w:val="subscript"/>
        </w:rPr>
        <w:t>temp</w:t>
      </w:r>
      <w:r w:rsidRPr="00BA2B41">
        <w:rPr>
          <w:sz w:val="24"/>
          <w:szCs w:val="24"/>
        </w:rPr>
        <w:t xml:space="preserve"> och år </w:t>
      </w:r>
      <w:r>
        <w:rPr>
          <w:sz w:val="24"/>
          <w:szCs w:val="24"/>
        </w:rPr>
        <w:t>e</w:t>
      </w:r>
      <w:r w:rsidR="00D25131" w:rsidRPr="00BA2B41">
        <w:rPr>
          <w:sz w:val="24"/>
          <w:szCs w:val="24"/>
        </w:rPr>
        <w:t>nligt Boverkets byggregler</w:t>
      </w:r>
      <w:r w:rsidR="00D25131">
        <w:rPr>
          <w:sz w:val="24"/>
          <w:szCs w:val="24"/>
        </w:rPr>
        <w:t>,</w:t>
      </w:r>
      <w:r w:rsidR="00D25131" w:rsidRPr="00BA2B41">
        <w:rPr>
          <w:sz w:val="24"/>
          <w:szCs w:val="24"/>
        </w:rPr>
        <w:t xml:space="preserve"> BFS </w:t>
      </w:r>
      <w:r w:rsidR="00D25131">
        <w:rPr>
          <w:sz w:val="24"/>
          <w:szCs w:val="24"/>
        </w:rPr>
        <w:t xml:space="preserve">2011:6 med ändringar tom </w:t>
      </w:r>
      <w:r w:rsidR="00D25131" w:rsidRPr="00BA2B41">
        <w:rPr>
          <w:sz w:val="24"/>
          <w:szCs w:val="24"/>
        </w:rPr>
        <w:t xml:space="preserve">2020:4 – BBR29, tabell 9:2a. </w:t>
      </w:r>
      <w:r w:rsidR="00E43CC5">
        <w:rPr>
          <w:sz w:val="24"/>
          <w:szCs w:val="24"/>
        </w:rPr>
        <w:t xml:space="preserve">Under fotnot 2 i denna tabell kan följande läsas </w:t>
      </w:r>
      <w:r>
        <w:rPr>
          <w:sz w:val="24"/>
          <w:szCs w:val="24"/>
        </w:rPr>
        <w:t>”</w:t>
      </w:r>
      <w:r w:rsidR="00D25131" w:rsidRPr="00BA2B41">
        <w:rPr>
          <w:sz w:val="24"/>
          <w:szCs w:val="24"/>
        </w:rPr>
        <w:t>Tillägg får göras med 40 x (q</w:t>
      </w:r>
      <w:r w:rsidR="00D25131" w:rsidRPr="00303C22">
        <w:rPr>
          <w:sz w:val="24"/>
          <w:szCs w:val="24"/>
          <w:vertAlign w:val="subscript"/>
        </w:rPr>
        <w:t>medel</w:t>
      </w:r>
      <w:r w:rsidR="00D25131" w:rsidRPr="00030E64">
        <w:rPr>
          <w:sz w:val="24"/>
          <w:szCs w:val="24"/>
        </w:rPr>
        <w:t xml:space="preserve"> </w:t>
      </w:r>
      <w:r w:rsidR="00D25131" w:rsidRPr="00BA2B41">
        <w:rPr>
          <w:sz w:val="24"/>
          <w:szCs w:val="24"/>
        </w:rPr>
        <w:t>– 0,35) då uteluftsflödet i temperaturreglerade utrymmen av utökade hygieniska skäl är större än 0,35 l/s per m</w:t>
      </w:r>
      <w:r w:rsidR="00D25131" w:rsidRPr="00303C22">
        <w:rPr>
          <w:sz w:val="24"/>
          <w:szCs w:val="24"/>
          <w:vertAlign w:val="superscript"/>
        </w:rPr>
        <w:t>2</w:t>
      </w:r>
      <w:r w:rsidR="00D25131" w:rsidRPr="00BA2B41">
        <w:rPr>
          <w:sz w:val="24"/>
          <w:szCs w:val="24"/>
        </w:rPr>
        <w:t>, där q</w:t>
      </w:r>
      <w:r w:rsidR="00D25131" w:rsidRPr="00030E64">
        <w:rPr>
          <w:sz w:val="24"/>
          <w:szCs w:val="24"/>
          <w:vertAlign w:val="subscript"/>
        </w:rPr>
        <w:t>mede</w:t>
      </w:r>
      <w:r w:rsidR="00D25131" w:rsidRPr="00030E64">
        <w:rPr>
          <w:sz w:val="24"/>
          <w:szCs w:val="24"/>
        </w:rPr>
        <w:t>l</w:t>
      </w:r>
      <w:r w:rsidR="00D25131" w:rsidRPr="00BA2B41">
        <w:rPr>
          <w:sz w:val="24"/>
          <w:szCs w:val="24"/>
        </w:rPr>
        <w:t xml:space="preserve"> är det genomsnittliga specifika uteluftsflödet under uppvärmningssäsongen och får högst tillgodoräknas upp till 1,00 l/s per m</w:t>
      </w:r>
      <w:r w:rsidR="00D25131" w:rsidRPr="00303C22">
        <w:rPr>
          <w:sz w:val="24"/>
          <w:szCs w:val="24"/>
          <w:vertAlign w:val="superscript"/>
        </w:rPr>
        <w:t>2</w:t>
      </w:r>
      <w:r w:rsidR="00D25131">
        <w:rPr>
          <w:sz w:val="24"/>
          <w:szCs w:val="24"/>
        </w:rPr>
        <w:t xml:space="preserve"> för lokalbyggnader</w:t>
      </w:r>
      <w:r w:rsidR="00D25131" w:rsidRPr="00BA2B41">
        <w:rPr>
          <w:sz w:val="24"/>
          <w:szCs w:val="24"/>
        </w:rPr>
        <w:t>.</w:t>
      </w:r>
      <w:r w:rsidR="005A644D">
        <w:rPr>
          <w:sz w:val="24"/>
          <w:szCs w:val="24"/>
        </w:rPr>
        <w:t>”</w:t>
      </w:r>
    </w:p>
    <w:p w14:paraId="1201F0B6" w14:textId="77777777" w:rsidR="00030E64" w:rsidRDefault="00030E64" w:rsidP="00E91BEC">
      <w:pPr>
        <w:ind w:left="142"/>
        <w:rPr>
          <w:sz w:val="24"/>
          <w:szCs w:val="24"/>
        </w:rPr>
      </w:pPr>
    </w:p>
    <w:p w14:paraId="11EE08D2" w14:textId="2AF8C38A" w:rsidR="00D25131" w:rsidRPr="00BA2B41" w:rsidRDefault="005502E8" w:rsidP="00B939FC">
      <w:pPr>
        <w:ind w:left="142"/>
        <w:rPr>
          <w:sz w:val="24"/>
          <w:szCs w:val="24"/>
        </w:rPr>
      </w:pPr>
      <w:r>
        <w:rPr>
          <w:sz w:val="24"/>
          <w:szCs w:val="24"/>
        </w:rPr>
        <w:t xml:space="preserve">Krav på inneluftens kvalitet och </w:t>
      </w:r>
      <w:r w:rsidR="00A964FD">
        <w:rPr>
          <w:sz w:val="24"/>
          <w:szCs w:val="24"/>
        </w:rPr>
        <w:t xml:space="preserve">ventilation ställs i </w:t>
      </w:r>
      <w:r w:rsidR="00D25131">
        <w:rPr>
          <w:sz w:val="24"/>
          <w:szCs w:val="24"/>
        </w:rPr>
        <w:t xml:space="preserve">BBR 29 </w:t>
      </w:r>
      <w:r w:rsidR="00D25131" w:rsidRPr="00BA2B41">
        <w:rPr>
          <w:sz w:val="24"/>
          <w:szCs w:val="24"/>
        </w:rPr>
        <w:t xml:space="preserve">kapitel 6 </w:t>
      </w:r>
      <w:r w:rsidR="00D25131">
        <w:rPr>
          <w:sz w:val="24"/>
          <w:szCs w:val="24"/>
        </w:rPr>
        <w:t>H</w:t>
      </w:r>
      <w:r w:rsidR="00D25131" w:rsidRPr="00BA2B41">
        <w:rPr>
          <w:sz w:val="24"/>
          <w:szCs w:val="24"/>
        </w:rPr>
        <w:t>ygien</w:t>
      </w:r>
      <w:r w:rsidR="00D25131">
        <w:rPr>
          <w:sz w:val="24"/>
          <w:szCs w:val="24"/>
        </w:rPr>
        <w:t>,</w:t>
      </w:r>
      <w:r w:rsidR="00D25131" w:rsidRPr="00BA2B41">
        <w:rPr>
          <w:sz w:val="24"/>
          <w:szCs w:val="24"/>
        </w:rPr>
        <w:t xml:space="preserve"> hälsa</w:t>
      </w:r>
      <w:r w:rsidR="00D25131" w:rsidRPr="00EC136E">
        <w:rPr>
          <w:sz w:val="24"/>
          <w:szCs w:val="24"/>
        </w:rPr>
        <w:t xml:space="preserve"> </w:t>
      </w:r>
      <w:r w:rsidR="00D25131" w:rsidRPr="00BA2B41">
        <w:rPr>
          <w:sz w:val="24"/>
          <w:szCs w:val="24"/>
        </w:rPr>
        <w:t>och</w:t>
      </w:r>
      <w:r w:rsidR="00D25131">
        <w:rPr>
          <w:sz w:val="24"/>
          <w:szCs w:val="24"/>
        </w:rPr>
        <w:t xml:space="preserve"> miljö</w:t>
      </w:r>
      <w:r w:rsidR="00EB7012">
        <w:rPr>
          <w:sz w:val="24"/>
          <w:szCs w:val="24"/>
        </w:rPr>
        <w:t xml:space="preserve">. </w:t>
      </w:r>
      <w:r w:rsidR="00D25131" w:rsidRPr="00BA2B41">
        <w:rPr>
          <w:sz w:val="24"/>
          <w:szCs w:val="24"/>
        </w:rPr>
        <w:t>”</w:t>
      </w:r>
      <w:r w:rsidR="00EB7012" w:rsidRPr="00EB7012">
        <w:rPr>
          <w:sz w:val="24"/>
          <w:szCs w:val="24"/>
        </w:rPr>
        <w:t xml:space="preserve">Kraven på inneluftens kvalitet ska bestämmas utifrån rummets avsedda användning. </w:t>
      </w:r>
      <w:r w:rsidR="00EB7012">
        <w:rPr>
          <w:sz w:val="24"/>
          <w:szCs w:val="24"/>
        </w:rPr>
        <w:t xml:space="preserve">Luften får inte </w:t>
      </w:r>
      <w:r w:rsidR="00D25131" w:rsidRPr="00BA2B41">
        <w:rPr>
          <w:sz w:val="24"/>
          <w:szCs w:val="24"/>
        </w:rPr>
        <w:t>innehålla föroreningar i en koncentration som medför negativa hälsoeffekter eller besvärande lukt”</w:t>
      </w:r>
      <w:r w:rsidR="00D25131" w:rsidRPr="00A5057C">
        <w:rPr>
          <w:sz w:val="24"/>
          <w:szCs w:val="24"/>
        </w:rPr>
        <w:t xml:space="preserve"> </w:t>
      </w:r>
      <w:r w:rsidR="00D25131" w:rsidRPr="00BA2B41">
        <w:rPr>
          <w:sz w:val="24"/>
          <w:szCs w:val="24"/>
        </w:rPr>
        <w:t xml:space="preserve">(6:21). </w:t>
      </w:r>
      <w:r w:rsidR="00EB7012">
        <w:rPr>
          <w:sz w:val="24"/>
          <w:szCs w:val="24"/>
        </w:rPr>
        <w:t>I</w:t>
      </w:r>
      <w:r w:rsidR="00EB7012" w:rsidRPr="00BA2B41">
        <w:rPr>
          <w:sz w:val="24"/>
          <w:szCs w:val="24"/>
        </w:rPr>
        <w:t xml:space="preserve"> allmänt råd </w:t>
      </w:r>
      <w:r w:rsidR="00EB7012">
        <w:rPr>
          <w:sz w:val="24"/>
          <w:szCs w:val="24"/>
        </w:rPr>
        <w:t xml:space="preserve">hänvisas även vidare </w:t>
      </w:r>
      <w:r w:rsidR="00EB7012" w:rsidRPr="00BA2B41">
        <w:rPr>
          <w:sz w:val="24"/>
          <w:szCs w:val="24"/>
        </w:rPr>
        <w:t>till Arbetsmiljöverket</w:t>
      </w:r>
      <w:r w:rsidR="00EB7012">
        <w:rPr>
          <w:sz w:val="24"/>
          <w:szCs w:val="24"/>
        </w:rPr>
        <w:t>s</w:t>
      </w:r>
      <w:r w:rsidR="00EB7012" w:rsidRPr="00BA2B41">
        <w:rPr>
          <w:sz w:val="24"/>
          <w:szCs w:val="24"/>
        </w:rPr>
        <w:t xml:space="preserve"> och Folkhälsomyndigheten</w:t>
      </w:r>
      <w:r w:rsidR="00EB7012">
        <w:rPr>
          <w:sz w:val="24"/>
          <w:szCs w:val="24"/>
        </w:rPr>
        <w:t>s</w:t>
      </w:r>
      <w:r w:rsidR="00EB7012" w:rsidRPr="00BA2B41">
        <w:rPr>
          <w:sz w:val="24"/>
          <w:szCs w:val="24"/>
        </w:rPr>
        <w:t xml:space="preserve"> regler om </w:t>
      </w:r>
      <w:r w:rsidR="00EB7012">
        <w:rPr>
          <w:sz w:val="24"/>
          <w:szCs w:val="24"/>
        </w:rPr>
        <w:t xml:space="preserve">luftkvalitet och </w:t>
      </w:r>
      <w:r w:rsidR="00EB7012" w:rsidRPr="00BA2B41">
        <w:rPr>
          <w:sz w:val="24"/>
          <w:szCs w:val="24"/>
        </w:rPr>
        <w:t xml:space="preserve">ventilation. </w:t>
      </w:r>
      <w:r w:rsidR="009F16A3">
        <w:rPr>
          <w:sz w:val="24"/>
          <w:szCs w:val="24"/>
        </w:rPr>
        <w:t>Vidare ska v</w:t>
      </w:r>
      <w:r w:rsidR="00EB7012" w:rsidRPr="00EB7012">
        <w:rPr>
          <w:sz w:val="24"/>
          <w:szCs w:val="24"/>
        </w:rPr>
        <w:t xml:space="preserve">entilationssystem </w:t>
      </w:r>
      <w:r w:rsidR="009F16A3">
        <w:rPr>
          <w:sz w:val="24"/>
          <w:szCs w:val="24"/>
        </w:rPr>
        <w:t>”</w:t>
      </w:r>
      <w:r w:rsidR="00EB7012" w:rsidRPr="00EB7012">
        <w:rPr>
          <w:sz w:val="24"/>
          <w:szCs w:val="24"/>
        </w:rPr>
        <w:t>utformas så att erforderligt uteluftsflöde kan tillföras byggnaden. Ventilationssystem ska också kunna föra bort hälsofarliga ämnen, fukt, besvärande lukt, utsöndringsprodukter från personer och byggmaterial samt föroreningar från verksamheter i byggnaden i den utsträckning sådana olägenheter inte förs bort på annat sätt</w:t>
      </w:r>
      <w:r w:rsidR="00B939FC">
        <w:rPr>
          <w:sz w:val="24"/>
          <w:szCs w:val="24"/>
        </w:rPr>
        <w:t>”</w:t>
      </w:r>
      <w:r w:rsidR="00B939FC" w:rsidRPr="00B939FC">
        <w:rPr>
          <w:sz w:val="24"/>
          <w:szCs w:val="24"/>
        </w:rPr>
        <w:t xml:space="preserve"> </w:t>
      </w:r>
      <w:r w:rsidR="00B939FC" w:rsidRPr="00BA2B41">
        <w:rPr>
          <w:sz w:val="24"/>
          <w:szCs w:val="24"/>
        </w:rPr>
        <w:t>(6:25).</w:t>
      </w:r>
    </w:p>
    <w:p w14:paraId="7054064E" w14:textId="77777777" w:rsidR="00B939FC" w:rsidRDefault="00B939FC" w:rsidP="00B939FC">
      <w:pPr>
        <w:ind w:left="142"/>
        <w:rPr>
          <w:sz w:val="24"/>
          <w:szCs w:val="24"/>
        </w:rPr>
      </w:pPr>
    </w:p>
    <w:p w14:paraId="73D51C61" w14:textId="7E417237" w:rsidR="00D25131" w:rsidRPr="00BA2B41" w:rsidRDefault="00B939FC" w:rsidP="00B939FC">
      <w:pPr>
        <w:ind w:left="142"/>
        <w:rPr>
          <w:sz w:val="24"/>
          <w:szCs w:val="24"/>
        </w:rPr>
      </w:pPr>
      <w:r>
        <w:rPr>
          <w:sz w:val="24"/>
          <w:szCs w:val="24"/>
        </w:rPr>
        <w:t>”</w:t>
      </w:r>
      <w:r w:rsidRPr="00B939FC">
        <w:rPr>
          <w:sz w:val="24"/>
          <w:szCs w:val="24"/>
        </w:rPr>
        <w:t>Ventilationssystem ska utformas för ett lägsta uteluftsflöde motsvarande 0,35 l/s per m</w:t>
      </w:r>
      <w:r w:rsidRPr="00B939FC">
        <w:rPr>
          <w:sz w:val="24"/>
          <w:szCs w:val="24"/>
          <w:vertAlign w:val="superscript"/>
        </w:rPr>
        <w:t>2</w:t>
      </w:r>
      <w:r w:rsidRPr="00B939FC">
        <w:rPr>
          <w:sz w:val="24"/>
          <w:szCs w:val="24"/>
        </w:rPr>
        <w:t xml:space="preserve"> golvarea. Rum ska kunna ha kontinuerlig luftväxling när de används</w:t>
      </w:r>
      <w:r>
        <w:rPr>
          <w:sz w:val="24"/>
          <w:szCs w:val="24"/>
        </w:rPr>
        <w:t xml:space="preserve">” </w:t>
      </w:r>
      <w:r w:rsidRPr="00BA2B41">
        <w:rPr>
          <w:sz w:val="24"/>
          <w:szCs w:val="24"/>
        </w:rPr>
        <w:t>(6:251</w:t>
      </w:r>
      <w:r>
        <w:rPr>
          <w:sz w:val="24"/>
          <w:szCs w:val="24"/>
        </w:rPr>
        <w:t>)</w:t>
      </w:r>
      <w:r w:rsidRPr="00B939FC">
        <w:rPr>
          <w:sz w:val="24"/>
          <w:szCs w:val="24"/>
        </w:rPr>
        <w:t>.</w:t>
      </w:r>
      <w:r>
        <w:rPr>
          <w:sz w:val="24"/>
          <w:szCs w:val="24"/>
        </w:rPr>
        <w:t xml:space="preserve"> </w:t>
      </w:r>
      <w:r w:rsidR="007E77DC" w:rsidRPr="00BA2B41">
        <w:rPr>
          <w:sz w:val="24"/>
          <w:szCs w:val="24"/>
        </w:rPr>
        <w:t xml:space="preserve">Riktvärde för </w:t>
      </w:r>
      <w:r w:rsidR="007E77DC">
        <w:rPr>
          <w:sz w:val="24"/>
          <w:szCs w:val="24"/>
        </w:rPr>
        <w:t xml:space="preserve">lägsta </w:t>
      </w:r>
      <w:r w:rsidR="007E77DC" w:rsidRPr="00BA2B41">
        <w:rPr>
          <w:sz w:val="24"/>
          <w:szCs w:val="24"/>
        </w:rPr>
        <w:t>uteluftsflöde i allmänna lokaler, skolor</w:t>
      </w:r>
      <w:r w:rsidR="007E77DC">
        <w:rPr>
          <w:sz w:val="24"/>
          <w:szCs w:val="24"/>
        </w:rPr>
        <w:t xml:space="preserve"> och f</w:t>
      </w:r>
      <w:r w:rsidR="007E77DC" w:rsidRPr="00BA2B41">
        <w:rPr>
          <w:sz w:val="24"/>
          <w:szCs w:val="24"/>
        </w:rPr>
        <w:t>örskolor enligt Folkhälsomyndigheten, samt generellt arbetsplatser inomhus enligt Arbetsmiljöverket, är minst 7 l/s per person med tillägg av 0,35 l/s och m</w:t>
      </w:r>
      <w:r w:rsidR="007E77DC" w:rsidRPr="00A802C0">
        <w:rPr>
          <w:sz w:val="24"/>
          <w:szCs w:val="24"/>
          <w:vertAlign w:val="superscript"/>
        </w:rPr>
        <w:t>2</w:t>
      </w:r>
      <w:r w:rsidR="007E77DC" w:rsidRPr="00BA2B41">
        <w:rPr>
          <w:sz w:val="24"/>
          <w:szCs w:val="24"/>
        </w:rPr>
        <w:t xml:space="preserve"> golvarea. </w:t>
      </w:r>
      <w:r w:rsidR="007E77DC">
        <w:rPr>
          <w:sz w:val="24"/>
          <w:szCs w:val="24"/>
        </w:rPr>
        <w:t>Utökat</w:t>
      </w:r>
      <w:r w:rsidR="007E77DC" w:rsidRPr="00BA2B41">
        <w:rPr>
          <w:sz w:val="24"/>
          <w:szCs w:val="24"/>
        </w:rPr>
        <w:t xml:space="preserve"> ventilationsflöde avsett att </w:t>
      </w:r>
      <w:r w:rsidR="007E77DC" w:rsidRPr="00E03FAF">
        <w:rPr>
          <w:sz w:val="24"/>
          <w:szCs w:val="24"/>
        </w:rPr>
        <w:t>värma eller kyla</w:t>
      </w:r>
      <w:r w:rsidR="007E77DC" w:rsidRPr="00BA2B41">
        <w:rPr>
          <w:sz w:val="24"/>
          <w:szCs w:val="24"/>
        </w:rPr>
        <w:t xml:space="preserve"> får inte räknas som utökade hygieniska skäl. </w:t>
      </w:r>
      <w:r w:rsidR="007E77DC">
        <w:rPr>
          <w:sz w:val="24"/>
          <w:szCs w:val="24"/>
        </w:rPr>
        <w:t>F</w:t>
      </w:r>
      <w:r w:rsidR="00D25131" w:rsidRPr="00BA2B41">
        <w:rPr>
          <w:sz w:val="24"/>
          <w:szCs w:val="24"/>
        </w:rPr>
        <w:t xml:space="preserve">öroreningar från </w:t>
      </w:r>
      <w:r w:rsidR="007E77DC">
        <w:rPr>
          <w:sz w:val="24"/>
          <w:szCs w:val="24"/>
        </w:rPr>
        <w:t xml:space="preserve">specifik </w:t>
      </w:r>
      <w:r w:rsidR="00D25131" w:rsidRPr="00BA2B41">
        <w:rPr>
          <w:sz w:val="24"/>
          <w:szCs w:val="24"/>
        </w:rPr>
        <w:t xml:space="preserve">verksamhet </w:t>
      </w:r>
      <w:r w:rsidR="007E77DC">
        <w:rPr>
          <w:sz w:val="24"/>
          <w:szCs w:val="24"/>
        </w:rPr>
        <w:t xml:space="preserve">med separat ventilation </w:t>
      </w:r>
      <w:r w:rsidR="00D25131" w:rsidRPr="00BA2B41">
        <w:rPr>
          <w:sz w:val="24"/>
          <w:szCs w:val="24"/>
        </w:rPr>
        <w:t xml:space="preserve">räknas </w:t>
      </w:r>
      <w:r w:rsidR="007E77DC">
        <w:rPr>
          <w:sz w:val="24"/>
          <w:szCs w:val="24"/>
        </w:rPr>
        <w:t>normalt inte</w:t>
      </w:r>
      <w:r w:rsidR="00D25131" w:rsidRPr="00BA2B41">
        <w:rPr>
          <w:sz w:val="24"/>
          <w:szCs w:val="24"/>
        </w:rPr>
        <w:t xml:space="preserve"> in i byggnadens energianvändning. </w:t>
      </w:r>
    </w:p>
    <w:p w14:paraId="51AEA900" w14:textId="77777777" w:rsidR="00D25131" w:rsidRDefault="00D25131" w:rsidP="00C539C3">
      <w:pPr>
        <w:pStyle w:val="Rubrik1"/>
        <w:numPr>
          <w:ilvl w:val="0"/>
          <w:numId w:val="0"/>
        </w:numPr>
        <w:spacing w:before="0"/>
        <w:ind w:left="142"/>
        <w:rPr>
          <w:szCs w:val="26"/>
        </w:rPr>
      </w:pPr>
      <w:bookmarkStart w:id="1" w:name="_Hlk145674399"/>
    </w:p>
    <w:p w14:paraId="34965744" w14:textId="77777777" w:rsidR="00D25131" w:rsidRPr="00DA1932" w:rsidRDefault="00D25131" w:rsidP="00C539C3">
      <w:pPr>
        <w:pStyle w:val="Rubrik1"/>
        <w:numPr>
          <w:ilvl w:val="0"/>
          <w:numId w:val="0"/>
        </w:numPr>
        <w:spacing w:before="0"/>
        <w:ind w:left="142"/>
        <w:rPr>
          <w:szCs w:val="26"/>
        </w:rPr>
      </w:pPr>
      <w:r w:rsidRPr="00DA1932">
        <w:rPr>
          <w:szCs w:val="26"/>
        </w:rPr>
        <w:t xml:space="preserve">SGBC – Miljöbyggnad </w:t>
      </w:r>
    </w:p>
    <w:bookmarkEnd w:id="1"/>
    <w:p w14:paraId="5880B5F5" w14:textId="009B8FC6" w:rsidR="00112D7B" w:rsidRDefault="00112D7B" w:rsidP="00C539C3">
      <w:pPr>
        <w:ind w:left="142"/>
        <w:rPr>
          <w:sz w:val="24"/>
          <w:szCs w:val="24"/>
        </w:rPr>
      </w:pPr>
      <w:r>
        <w:rPr>
          <w:sz w:val="24"/>
          <w:szCs w:val="24"/>
        </w:rPr>
        <w:t xml:space="preserve">Tidigare var </w:t>
      </w:r>
      <w:r w:rsidR="00D90AEC">
        <w:rPr>
          <w:sz w:val="24"/>
          <w:szCs w:val="24"/>
        </w:rPr>
        <w:t xml:space="preserve">SGBCs tolkning i </w:t>
      </w:r>
      <w:r>
        <w:rPr>
          <w:sz w:val="24"/>
          <w:szCs w:val="24"/>
        </w:rPr>
        <w:t xml:space="preserve">Miljöbyggnad att byggnadens verksamhet skulle ligga till grund för luftflödestillägget </w:t>
      </w:r>
      <w:r w:rsidR="003079DA">
        <w:rPr>
          <w:sz w:val="24"/>
          <w:szCs w:val="24"/>
        </w:rPr>
        <w:t xml:space="preserve">(och därmed BBR kravet) </w:t>
      </w:r>
      <w:r>
        <w:rPr>
          <w:sz w:val="24"/>
          <w:szCs w:val="24"/>
        </w:rPr>
        <w:t xml:space="preserve">och inte val av </w:t>
      </w:r>
      <w:r w:rsidR="00924638">
        <w:rPr>
          <w:sz w:val="24"/>
          <w:szCs w:val="24"/>
        </w:rPr>
        <w:t>teknisk v</w:t>
      </w:r>
      <w:r>
        <w:rPr>
          <w:sz w:val="24"/>
          <w:szCs w:val="24"/>
        </w:rPr>
        <w:t xml:space="preserve">entilationslösning, men energiberäkningen skulle däremot baseras på byggnadens projekterade tekniska lösning. </w:t>
      </w:r>
      <w:r w:rsidR="00526025">
        <w:rPr>
          <w:sz w:val="24"/>
          <w:szCs w:val="24"/>
        </w:rPr>
        <w:t>Det</w:t>
      </w:r>
      <w:r>
        <w:rPr>
          <w:sz w:val="24"/>
          <w:szCs w:val="24"/>
        </w:rPr>
        <w:t xml:space="preserve"> fanns </w:t>
      </w:r>
      <w:r w:rsidR="00526025">
        <w:rPr>
          <w:sz w:val="24"/>
          <w:szCs w:val="24"/>
        </w:rPr>
        <w:t xml:space="preserve">även </w:t>
      </w:r>
      <w:r>
        <w:rPr>
          <w:sz w:val="24"/>
          <w:szCs w:val="24"/>
        </w:rPr>
        <w:t>ett Excelverktyg</w:t>
      </w:r>
      <w:r w:rsidR="00D90AEC">
        <w:rPr>
          <w:sz w:val="24"/>
          <w:szCs w:val="24"/>
        </w:rPr>
        <w:t xml:space="preserve"> som SGBC tillhandahöll</w:t>
      </w:r>
      <w:r>
        <w:rPr>
          <w:sz w:val="24"/>
          <w:szCs w:val="24"/>
        </w:rPr>
        <w:t xml:space="preserve"> för beräkning av BBR kravet i lokalbyggnader som utgick från dimensionerande hygienkrav i varje rum med konstanta luftflöden oavsett om ventilationen projekterades med behovsstyrning eller ej.  </w:t>
      </w:r>
    </w:p>
    <w:p w14:paraId="0F44770B" w14:textId="77777777" w:rsidR="00D25131" w:rsidRDefault="00D25131" w:rsidP="00112D7B">
      <w:pPr>
        <w:rPr>
          <w:sz w:val="24"/>
          <w:szCs w:val="24"/>
        </w:rPr>
      </w:pPr>
    </w:p>
    <w:p w14:paraId="54113E02" w14:textId="5353E001" w:rsidR="00E91BEC" w:rsidRDefault="006E1723" w:rsidP="00924638">
      <w:pPr>
        <w:ind w:left="142"/>
        <w:rPr>
          <w:sz w:val="24"/>
          <w:szCs w:val="24"/>
        </w:rPr>
      </w:pPr>
      <w:r>
        <w:rPr>
          <w:sz w:val="24"/>
          <w:szCs w:val="24"/>
        </w:rPr>
        <w:t>Sedan Miljöbyggnad</w:t>
      </w:r>
      <w:r w:rsidR="0021120F">
        <w:rPr>
          <w:sz w:val="24"/>
          <w:szCs w:val="24"/>
        </w:rPr>
        <w:t>s</w:t>
      </w:r>
      <w:r>
        <w:rPr>
          <w:sz w:val="24"/>
          <w:szCs w:val="24"/>
        </w:rPr>
        <w:t xml:space="preserve"> manual 3.0 har SGBC gjort en ny tolkning som kan läsas i Tekniska rådets </w:t>
      </w:r>
      <w:r w:rsidR="00D25131" w:rsidRPr="005716D3">
        <w:rPr>
          <w:sz w:val="24"/>
          <w:szCs w:val="24"/>
        </w:rPr>
        <w:t>förtydliganden 181213 ”</w:t>
      </w:r>
      <w:bookmarkStart w:id="2" w:name="_Hlk150781599"/>
      <w:r w:rsidR="00D25131" w:rsidRPr="005716D3">
        <w:rPr>
          <w:sz w:val="24"/>
          <w:szCs w:val="24"/>
        </w:rPr>
        <w:t>q</w:t>
      </w:r>
      <w:r w:rsidR="00D25131" w:rsidRPr="00935AD4">
        <w:rPr>
          <w:sz w:val="24"/>
          <w:szCs w:val="24"/>
          <w:vertAlign w:val="subscript"/>
        </w:rPr>
        <w:t>medel</w:t>
      </w:r>
      <w:r w:rsidR="00D25131" w:rsidRPr="005716D3">
        <w:rPr>
          <w:sz w:val="24"/>
          <w:szCs w:val="24"/>
        </w:rPr>
        <w:t xml:space="preserve"> som används i energiberäkningen omräknat till specifika uteluftsflödet under uppvärmningssäsongen, (exklusive förhöjda luftflöden för luftburen värme eller kyla) ska användas</w:t>
      </w:r>
      <w:r>
        <w:rPr>
          <w:sz w:val="24"/>
          <w:szCs w:val="24"/>
        </w:rPr>
        <w:t xml:space="preserve">”. Detta </w:t>
      </w:r>
      <w:r w:rsidR="00D25131">
        <w:rPr>
          <w:sz w:val="24"/>
          <w:szCs w:val="24"/>
        </w:rPr>
        <w:t xml:space="preserve">överensstämmer </w:t>
      </w:r>
      <w:r>
        <w:rPr>
          <w:sz w:val="24"/>
          <w:szCs w:val="24"/>
        </w:rPr>
        <w:t xml:space="preserve">även </w:t>
      </w:r>
      <w:r w:rsidR="00D25131">
        <w:rPr>
          <w:sz w:val="24"/>
          <w:szCs w:val="24"/>
        </w:rPr>
        <w:t>med det som förordas i BBR29</w:t>
      </w:r>
      <w:r w:rsidR="00D25131" w:rsidRPr="005716D3">
        <w:rPr>
          <w:sz w:val="24"/>
          <w:szCs w:val="24"/>
        </w:rPr>
        <w:t xml:space="preserve">. </w:t>
      </w:r>
      <w:bookmarkEnd w:id="2"/>
      <w:r w:rsidR="00D25131" w:rsidRPr="005716D3">
        <w:rPr>
          <w:sz w:val="24"/>
          <w:szCs w:val="24"/>
        </w:rPr>
        <w:t xml:space="preserve">Excelverktyget </w:t>
      </w:r>
      <w:r w:rsidR="00D25131">
        <w:rPr>
          <w:sz w:val="24"/>
          <w:szCs w:val="24"/>
        </w:rPr>
        <w:t xml:space="preserve">är </w:t>
      </w:r>
      <w:r w:rsidR="00D25131" w:rsidRPr="005716D3">
        <w:rPr>
          <w:sz w:val="24"/>
          <w:szCs w:val="24"/>
        </w:rPr>
        <w:t xml:space="preserve">därmed inte </w:t>
      </w:r>
      <w:r w:rsidR="00D25131">
        <w:rPr>
          <w:sz w:val="24"/>
          <w:szCs w:val="24"/>
        </w:rPr>
        <w:t xml:space="preserve">aktuellt att </w:t>
      </w:r>
      <w:r w:rsidR="00D25131" w:rsidRPr="005716D3">
        <w:rPr>
          <w:sz w:val="24"/>
          <w:szCs w:val="24"/>
        </w:rPr>
        <w:t>använda</w:t>
      </w:r>
      <w:r w:rsidR="00D25131">
        <w:rPr>
          <w:sz w:val="24"/>
          <w:szCs w:val="24"/>
        </w:rPr>
        <w:t xml:space="preserve"> längre</w:t>
      </w:r>
      <w:r w:rsidR="00D25131" w:rsidRPr="005716D3">
        <w:rPr>
          <w:sz w:val="24"/>
          <w:szCs w:val="24"/>
        </w:rPr>
        <w:t>.</w:t>
      </w:r>
      <w:r w:rsidR="00D25131">
        <w:rPr>
          <w:sz w:val="24"/>
          <w:szCs w:val="24"/>
        </w:rPr>
        <w:t xml:space="preserve"> </w:t>
      </w:r>
      <w:r w:rsidR="00924638">
        <w:rPr>
          <w:sz w:val="24"/>
          <w:szCs w:val="24"/>
        </w:rPr>
        <w:t>Tolkningen innebär</w:t>
      </w:r>
      <w:r w:rsidR="00D25131">
        <w:rPr>
          <w:sz w:val="24"/>
          <w:szCs w:val="24"/>
        </w:rPr>
        <w:t xml:space="preserve"> </w:t>
      </w:r>
      <w:r w:rsidR="00D25131" w:rsidRPr="00251CFE">
        <w:rPr>
          <w:sz w:val="24"/>
          <w:szCs w:val="24"/>
        </w:rPr>
        <w:t xml:space="preserve">att det är den tekniska </w:t>
      </w:r>
      <w:r w:rsidR="00924638">
        <w:rPr>
          <w:sz w:val="24"/>
          <w:szCs w:val="24"/>
        </w:rPr>
        <w:t>ventilations</w:t>
      </w:r>
      <w:r w:rsidR="00D25131" w:rsidRPr="00251CFE">
        <w:rPr>
          <w:sz w:val="24"/>
          <w:szCs w:val="24"/>
        </w:rPr>
        <w:t xml:space="preserve">lösningen </w:t>
      </w:r>
      <w:r w:rsidR="00924638">
        <w:rPr>
          <w:sz w:val="24"/>
          <w:szCs w:val="24"/>
        </w:rPr>
        <w:t xml:space="preserve">samt </w:t>
      </w:r>
      <w:r w:rsidR="00D25131" w:rsidRPr="00251CFE">
        <w:rPr>
          <w:sz w:val="24"/>
          <w:szCs w:val="24"/>
        </w:rPr>
        <w:t xml:space="preserve">antagen genomsnittlig belastning </w:t>
      </w:r>
      <w:r w:rsidR="00924638">
        <w:rPr>
          <w:sz w:val="24"/>
          <w:szCs w:val="24"/>
        </w:rPr>
        <w:t xml:space="preserve">som bestämmer </w:t>
      </w:r>
      <w:r w:rsidR="0021120F">
        <w:rPr>
          <w:sz w:val="24"/>
          <w:szCs w:val="24"/>
        </w:rPr>
        <w:t>BBR</w:t>
      </w:r>
      <w:r w:rsidR="00EC28FD">
        <w:rPr>
          <w:sz w:val="24"/>
          <w:szCs w:val="24"/>
        </w:rPr>
        <w:t>-</w:t>
      </w:r>
      <w:r w:rsidR="00924638">
        <w:rPr>
          <w:sz w:val="24"/>
          <w:szCs w:val="24"/>
        </w:rPr>
        <w:t xml:space="preserve">kravet </w:t>
      </w:r>
      <w:r w:rsidR="00D25131" w:rsidRPr="00251CFE">
        <w:rPr>
          <w:sz w:val="24"/>
          <w:szCs w:val="24"/>
        </w:rPr>
        <w:t xml:space="preserve">och inte byggnadens </w:t>
      </w:r>
      <w:r w:rsidR="00924638">
        <w:rPr>
          <w:sz w:val="24"/>
          <w:szCs w:val="24"/>
        </w:rPr>
        <w:t>verksamhet</w:t>
      </w:r>
      <w:r w:rsidR="00D25131">
        <w:rPr>
          <w:sz w:val="24"/>
          <w:szCs w:val="24"/>
        </w:rPr>
        <w:t xml:space="preserve">. Detta innebär alltså att det är de projekterade luftflödena som ska användas i både beräkningen av luftflödestillägget och i energiberäkningen vilket även överensstämmer med BBR29. </w:t>
      </w:r>
    </w:p>
    <w:p w14:paraId="2657BE14" w14:textId="77777777" w:rsidR="00A76F5F" w:rsidRDefault="00A76F5F" w:rsidP="00C539C3">
      <w:pPr>
        <w:ind w:left="142"/>
        <w:rPr>
          <w:sz w:val="24"/>
          <w:szCs w:val="24"/>
        </w:rPr>
      </w:pPr>
    </w:p>
    <w:p w14:paraId="3317CA1E" w14:textId="3A9BE471" w:rsidR="00E91BEC" w:rsidRPr="00E91BEC" w:rsidRDefault="00E91BEC" w:rsidP="00E91BEC">
      <w:pPr>
        <w:pStyle w:val="Rubrik1"/>
        <w:numPr>
          <w:ilvl w:val="0"/>
          <w:numId w:val="0"/>
        </w:numPr>
        <w:spacing w:before="0"/>
        <w:ind w:left="142"/>
        <w:rPr>
          <w:szCs w:val="26"/>
        </w:rPr>
      </w:pPr>
      <w:r w:rsidRPr="00E91BEC">
        <w:rPr>
          <w:szCs w:val="26"/>
        </w:rPr>
        <w:t>Underlag och litteratur</w:t>
      </w:r>
    </w:p>
    <w:p w14:paraId="32B1A589" w14:textId="6D685C8A" w:rsidR="00E91BEC" w:rsidRPr="005502E8" w:rsidRDefault="0021724C" w:rsidP="005502E8">
      <w:pPr>
        <w:ind w:left="142"/>
        <w:rPr>
          <w:sz w:val="24"/>
          <w:szCs w:val="24"/>
        </w:rPr>
      </w:pPr>
      <w:r w:rsidRPr="00BA2B41">
        <w:rPr>
          <w:sz w:val="24"/>
          <w:szCs w:val="24"/>
        </w:rPr>
        <w:t>Boverkets byggregler</w:t>
      </w:r>
      <w:r>
        <w:rPr>
          <w:sz w:val="24"/>
          <w:szCs w:val="24"/>
        </w:rPr>
        <w:t>,</w:t>
      </w:r>
      <w:r w:rsidRPr="00BA2B41">
        <w:rPr>
          <w:sz w:val="24"/>
          <w:szCs w:val="24"/>
        </w:rPr>
        <w:t xml:space="preserve"> BFS </w:t>
      </w:r>
      <w:r>
        <w:rPr>
          <w:sz w:val="24"/>
          <w:szCs w:val="24"/>
        </w:rPr>
        <w:t xml:space="preserve">2011:6 med ändringar tom </w:t>
      </w:r>
      <w:r w:rsidRPr="00BA2B41">
        <w:rPr>
          <w:sz w:val="24"/>
          <w:szCs w:val="24"/>
        </w:rPr>
        <w:t>2020:4 – BBR29</w:t>
      </w:r>
    </w:p>
    <w:p w14:paraId="64283AEE" w14:textId="6377267C" w:rsidR="00E91BEC" w:rsidRPr="0059793A" w:rsidRDefault="0021724C" w:rsidP="005502E8">
      <w:pPr>
        <w:ind w:left="142"/>
        <w:rPr>
          <w:color w:val="auto"/>
          <w:sz w:val="24"/>
          <w:szCs w:val="24"/>
        </w:rPr>
      </w:pPr>
      <w:r>
        <w:rPr>
          <w:sz w:val="24"/>
          <w:szCs w:val="24"/>
        </w:rPr>
        <w:lastRenderedPageBreak/>
        <w:t>Folkhälsomyndighete</w:t>
      </w:r>
      <w:r w:rsidR="0059793A">
        <w:rPr>
          <w:sz w:val="24"/>
          <w:szCs w:val="24"/>
        </w:rPr>
        <w:t xml:space="preserve">n, Vägledning om ventilation: </w:t>
      </w:r>
      <w:hyperlink r:id="rId8" w:anchor="Riktvarden" w:history="1">
        <w:r w:rsidR="0059793A" w:rsidRPr="0059793A">
          <w:rPr>
            <w:rStyle w:val="Hyperlnk"/>
            <w:color w:val="auto"/>
            <w:sz w:val="24"/>
            <w:szCs w:val="24"/>
            <w:u w:val="none"/>
          </w:rPr>
          <w:t>https://www.folkhalsomyndigheten.se/livsvillkor-levnadsvanor/miljohalsa-och-halsoskydd/tillsynsvagledning-halsoskydd/ventilation/#Riktvarden</w:t>
        </w:r>
      </w:hyperlink>
      <w:r w:rsidR="0059793A" w:rsidRPr="0059793A">
        <w:rPr>
          <w:color w:val="auto"/>
          <w:sz w:val="24"/>
          <w:szCs w:val="24"/>
        </w:rPr>
        <w:t xml:space="preserve"> </w:t>
      </w:r>
    </w:p>
    <w:p w14:paraId="1FA2B978" w14:textId="68EE02C6" w:rsidR="0021724C" w:rsidRDefault="0021724C" w:rsidP="005502E8">
      <w:pPr>
        <w:ind w:left="142"/>
        <w:rPr>
          <w:sz w:val="24"/>
          <w:szCs w:val="24"/>
        </w:rPr>
      </w:pPr>
      <w:r>
        <w:rPr>
          <w:sz w:val="24"/>
          <w:szCs w:val="24"/>
        </w:rPr>
        <w:t>Arbetsmiljöverke</w:t>
      </w:r>
      <w:r w:rsidR="0059793A">
        <w:rPr>
          <w:sz w:val="24"/>
          <w:szCs w:val="24"/>
        </w:rPr>
        <w:t>t, AFS 2020:1</w:t>
      </w:r>
    </w:p>
    <w:p w14:paraId="6BDE12C5" w14:textId="77777777" w:rsidR="0021724C" w:rsidRPr="005502E8" w:rsidRDefault="0021724C" w:rsidP="00140122">
      <w:pPr>
        <w:rPr>
          <w:sz w:val="24"/>
          <w:szCs w:val="24"/>
        </w:rPr>
      </w:pPr>
    </w:p>
    <w:p w14:paraId="362D22EA" w14:textId="2B3A1C90" w:rsidR="00C64F8D" w:rsidRDefault="00E91BEC" w:rsidP="005502E8">
      <w:pPr>
        <w:ind w:left="142"/>
        <w:rPr>
          <w:sz w:val="24"/>
          <w:szCs w:val="24"/>
        </w:rPr>
      </w:pPr>
      <w:r w:rsidRPr="00C576AE">
        <w:rPr>
          <w:sz w:val="24"/>
          <w:szCs w:val="24"/>
        </w:rPr>
        <w:t xml:space="preserve">Detta PM har tagits fram </w:t>
      </w:r>
      <w:r w:rsidR="00C576AE" w:rsidRPr="00C576AE">
        <w:rPr>
          <w:sz w:val="24"/>
          <w:szCs w:val="24"/>
        </w:rPr>
        <w:t xml:space="preserve">av en arbetsgrupp </w:t>
      </w:r>
      <w:r w:rsidRPr="00C576AE">
        <w:rPr>
          <w:sz w:val="24"/>
          <w:szCs w:val="24"/>
        </w:rPr>
        <w:t>inom Sveby</w:t>
      </w:r>
    </w:p>
    <w:p w14:paraId="47EE0D9C" w14:textId="79C2831F" w:rsidR="00C64F8D" w:rsidRPr="005502E8" w:rsidRDefault="00C64F8D" w:rsidP="005502E8">
      <w:pPr>
        <w:ind w:left="142"/>
        <w:rPr>
          <w:sz w:val="24"/>
          <w:szCs w:val="24"/>
        </w:rPr>
      </w:pPr>
      <w:r>
        <w:rPr>
          <w:sz w:val="24"/>
          <w:szCs w:val="24"/>
        </w:rPr>
        <w:t>Skanska, NCC, SISAB, m.fl har dessutom bidragit med sina interna anvisningar.</w:t>
      </w:r>
    </w:p>
    <w:p w14:paraId="61F5398C" w14:textId="7765C9D3" w:rsidR="00D25131" w:rsidRDefault="00C64F8D" w:rsidP="00924638">
      <w:pPr>
        <w:ind w:left="142"/>
        <w:rPr>
          <w:sz w:val="24"/>
          <w:szCs w:val="24"/>
        </w:rPr>
      </w:pPr>
      <w:r>
        <w:rPr>
          <w:sz w:val="24"/>
          <w:szCs w:val="24"/>
        </w:rPr>
        <w:t>Remissinstanser har varit externt via utskick ”Byggherrarnas energibrev” samt Svebys styrgrupp.</w:t>
      </w:r>
    </w:p>
    <w:p w14:paraId="47D35EED" w14:textId="12ED73E8" w:rsidR="00E16392" w:rsidRPr="00924638" w:rsidRDefault="00E16392" w:rsidP="00E16392">
      <w:pPr>
        <w:autoSpaceDE/>
        <w:autoSpaceDN/>
        <w:adjustRightInd/>
        <w:spacing w:after="200" w:line="276" w:lineRule="auto"/>
        <w:rPr>
          <w:sz w:val="24"/>
          <w:szCs w:val="24"/>
        </w:rPr>
      </w:pPr>
      <w:r>
        <w:rPr>
          <w:sz w:val="24"/>
          <w:szCs w:val="24"/>
        </w:rPr>
        <w:br w:type="page"/>
      </w:r>
    </w:p>
    <w:p w14:paraId="5B47079C" w14:textId="61785F84" w:rsidR="00375A1E" w:rsidRPr="00C539C3" w:rsidRDefault="00A261A2" w:rsidP="00C539C3">
      <w:pPr>
        <w:pStyle w:val="Rubrik1"/>
        <w:numPr>
          <w:ilvl w:val="0"/>
          <w:numId w:val="15"/>
        </w:numPr>
        <w:ind w:left="0" w:firstLine="0"/>
        <w:rPr>
          <w:sz w:val="28"/>
          <w:szCs w:val="26"/>
        </w:rPr>
      </w:pPr>
      <w:r w:rsidRPr="00C539C3">
        <w:rPr>
          <w:sz w:val="28"/>
          <w:szCs w:val="26"/>
        </w:rPr>
        <w:lastRenderedPageBreak/>
        <w:t>B</w:t>
      </w:r>
      <w:r w:rsidR="00625ED1" w:rsidRPr="00C539C3">
        <w:rPr>
          <w:sz w:val="28"/>
          <w:szCs w:val="26"/>
        </w:rPr>
        <w:t>ILAGA</w:t>
      </w:r>
    </w:p>
    <w:p w14:paraId="0289A389" w14:textId="77777777" w:rsidR="00A64712" w:rsidRDefault="00A64712" w:rsidP="00A64712">
      <w:pPr>
        <w:pStyle w:val="Rubrik1"/>
        <w:numPr>
          <w:ilvl w:val="0"/>
          <w:numId w:val="0"/>
        </w:numPr>
        <w:spacing w:before="0"/>
        <w:rPr>
          <w:sz w:val="28"/>
          <w:szCs w:val="28"/>
        </w:rPr>
      </w:pPr>
    </w:p>
    <w:p w14:paraId="5176A01B" w14:textId="4072789B" w:rsidR="00D723EA" w:rsidRPr="00375A1E" w:rsidRDefault="00375A1E" w:rsidP="00A64712">
      <w:pPr>
        <w:pStyle w:val="Rubrik1"/>
        <w:numPr>
          <w:ilvl w:val="0"/>
          <w:numId w:val="0"/>
        </w:numPr>
        <w:spacing w:before="0"/>
        <w:rPr>
          <w:sz w:val="28"/>
          <w:szCs w:val="28"/>
        </w:rPr>
      </w:pPr>
      <w:r>
        <w:rPr>
          <w:sz w:val="28"/>
          <w:szCs w:val="28"/>
        </w:rPr>
        <w:t>B</w:t>
      </w:r>
      <w:r w:rsidR="00D723EA">
        <w:rPr>
          <w:sz w:val="28"/>
          <w:szCs w:val="28"/>
        </w:rPr>
        <w:t xml:space="preserve">eräkningsexempel </w:t>
      </w:r>
    </w:p>
    <w:p w14:paraId="6DB86EF4" w14:textId="3494CEC8" w:rsidR="00FE5CD3" w:rsidRPr="00A64712" w:rsidRDefault="000A0A7A" w:rsidP="00FE5CD3">
      <w:pPr>
        <w:rPr>
          <w:lang w:eastAsia="sv-SE"/>
        </w:rPr>
      </w:pPr>
      <w:r w:rsidRPr="00A64712">
        <w:rPr>
          <w:lang w:eastAsia="sv-SE"/>
        </w:rPr>
        <w:t>Beräkningsexemp</w:t>
      </w:r>
      <w:r w:rsidR="00B513C1" w:rsidRPr="00A64712">
        <w:rPr>
          <w:lang w:eastAsia="sv-SE"/>
        </w:rPr>
        <w:t>el</w:t>
      </w:r>
      <w:r w:rsidRPr="00A64712">
        <w:rPr>
          <w:lang w:eastAsia="sv-SE"/>
        </w:rPr>
        <w:t xml:space="preserve"> </w:t>
      </w:r>
      <w:r w:rsidR="00D723EA" w:rsidRPr="00A64712">
        <w:rPr>
          <w:lang w:eastAsia="sv-SE"/>
        </w:rPr>
        <w:t xml:space="preserve">har tagits fram för att synliggöra </w:t>
      </w:r>
      <w:r w:rsidR="003A10AD" w:rsidRPr="00A64712">
        <w:rPr>
          <w:lang w:eastAsia="sv-SE"/>
        </w:rPr>
        <w:t>hur</w:t>
      </w:r>
      <w:r w:rsidR="00D723EA" w:rsidRPr="00A64712">
        <w:rPr>
          <w:lang w:eastAsia="sv-SE"/>
        </w:rPr>
        <w:t xml:space="preserve"> luftflödestilläget beräknas </w:t>
      </w:r>
      <w:r w:rsidR="00397203" w:rsidRPr="00A64712">
        <w:rPr>
          <w:lang w:eastAsia="sv-SE"/>
        </w:rPr>
        <w:t xml:space="preserve">med olika tolkningar </w:t>
      </w:r>
      <w:r w:rsidR="00D723EA" w:rsidRPr="00A64712">
        <w:rPr>
          <w:lang w:eastAsia="sv-SE"/>
        </w:rPr>
        <w:t xml:space="preserve">samt </w:t>
      </w:r>
      <w:r w:rsidRPr="00A64712">
        <w:rPr>
          <w:lang w:eastAsia="sv-SE"/>
        </w:rPr>
        <w:t xml:space="preserve">vilka </w:t>
      </w:r>
      <w:r w:rsidR="00D723EA" w:rsidRPr="00A64712">
        <w:rPr>
          <w:lang w:eastAsia="sv-SE"/>
        </w:rPr>
        <w:t>skillnader i BBR</w:t>
      </w:r>
      <w:r w:rsidR="001C5ACD" w:rsidRPr="00A64712">
        <w:rPr>
          <w:lang w:eastAsia="sv-SE"/>
        </w:rPr>
        <w:t>-</w:t>
      </w:r>
      <w:r w:rsidR="00D723EA" w:rsidRPr="00A64712">
        <w:rPr>
          <w:lang w:eastAsia="sv-SE"/>
        </w:rPr>
        <w:t>krav som detta innebär för samma byggnad med samma verksamhet</w:t>
      </w:r>
      <w:r w:rsidR="003A10AD" w:rsidRPr="00A64712">
        <w:rPr>
          <w:lang w:eastAsia="sv-SE"/>
        </w:rPr>
        <w:t xml:space="preserve"> men </w:t>
      </w:r>
      <w:r w:rsidR="00C64F8D">
        <w:rPr>
          <w:lang w:eastAsia="sv-SE"/>
        </w:rPr>
        <w:t xml:space="preserve">med </w:t>
      </w:r>
      <w:r w:rsidR="003A10AD" w:rsidRPr="00A64712">
        <w:rPr>
          <w:lang w:eastAsia="sv-SE"/>
        </w:rPr>
        <w:t xml:space="preserve">olika tekniska lösningar för ventilationssystem. </w:t>
      </w:r>
      <w:r w:rsidR="00684F74" w:rsidRPr="00A64712">
        <w:rPr>
          <w:lang w:eastAsia="sv-SE"/>
        </w:rPr>
        <w:t xml:space="preserve">Beräkning har skett i IDA ICE 4.8 med </w:t>
      </w:r>
      <w:r w:rsidR="000D7B6A" w:rsidRPr="00A64712">
        <w:rPr>
          <w:lang w:eastAsia="sv-SE"/>
        </w:rPr>
        <w:t xml:space="preserve">nedan redovisade </w:t>
      </w:r>
      <w:r w:rsidR="00684F74" w:rsidRPr="00A64712">
        <w:rPr>
          <w:lang w:eastAsia="sv-SE"/>
        </w:rPr>
        <w:t>indata</w:t>
      </w:r>
      <w:r w:rsidR="001C5ACD" w:rsidRPr="00A64712">
        <w:rPr>
          <w:lang w:eastAsia="sv-SE"/>
        </w:rPr>
        <w:t>.</w:t>
      </w:r>
      <w:r w:rsidR="00684F74" w:rsidRPr="00A64712">
        <w:rPr>
          <w:lang w:eastAsia="sv-SE"/>
        </w:rPr>
        <w:t xml:space="preserve"> </w:t>
      </w:r>
      <w:r w:rsidR="001C5ACD" w:rsidRPr="00A64712">
        <w:rPr>
          <w:lang w:eastAsia="sv-SE"/>
        </w:rPr>
        <w:t>L</w:t>
      </w:r>
      <w:r w:rsidR="00684F74" w:rsidRPr="00A64712">
        <w:rPr>
          <w:lang w:eastAsia="sv-SE"/>
        </w:rPr>
        <w:t>uftflödet per timme har sedan exporterats till excel där q</w:t>
      </w:r>
      <w:r w:rsidR="00684F74" w:rsidRPr="00A64712">
        <w:rPr>
          <w:vertAlign w:val="subscript"/>
          <w:lang w:eastAsia="sv-SE"/>
        </w:rPr>
        <w:t xml:space="preserve">medel </w:t>
      </w:r>
      <w:r w:rsidR="00684F74" w:rsidRPr="00A64712">
        <w:rPr>
          <w:lang w:eastAsia="sv-SE"/>
        </w:rPr>
        <w:t xml:space="preserve">beräknats under uppvärmningssäsongen. </w:t>
      </w:r>
      <w:r w:rsidR="006E16B5" w:rsidRPr="00A64712">
        <w:rPr>
          <w:lang w:eastAsia="sv-SE"/>
        </w:rPr>
        <w:t>Observera att det endast är exempel för just dessa exempelbyggnader och indata kan ej användas generellt.</w:t>
      </w:r>
      <w:r w:rsidR="00BA7CD0" w:rsidRPr="00A64712">
        <w:rPr>
          <w:lang w:eastAsia="sv-SE"/>
        </w:rPr>
        <w:t xml:space="preserve"> </w:t>
      </w:r>
      <w:r w:rsidR="00FE5CD3" w:rsidRPr="00A64712">
        <w:t xml:space="preserve">I de rödmarkerade exemplen har luftflödet beräknats utifrån </w:t>
      </w:r>
      <w:r w:rsidR="00497E90" w:rsidRPr="00A64712">
        <w:t>aktuell</w:t>
      </w:r>
      <w:r w:rsidR="00FE5CD3" w:rsidRPr="00A64712">
        <w:t xml:space="preserve"> personbelastning för </w:t>
      </w:r>
      <w:r w:rsidR="00497E90" w:rsidRPr="00A64712">
        <w:t xml:space="preserve">hela </w:t>
      </w:r>
      <w:r w:rsidR="00FE5CD3" w:rsidRPr="00A64712">
        <w:t>byggnade</w:t>
      </w:r>
      <w:r w:rsidR="00B513C1" w:rsidRPr="00A64712">
        <w:t>n</w:t>
      </w:r>
      <w:r w:rsidR="00FE5CD3" w:rsidRPr="00A64712">
        <w:t xml:space="preserve"> vilket ej är ett </w:t>
      </w:r>
      <w:r w:rsidR="006E185A" w:rsidRPr="00A64712">
        <w:t xml:space="preserve">korrekt tillvägagångssätt </w:t>
      </w:r>
      <w:r w:rsidR="00262D35">
        <w:t xml:space="preserve">enligt denna anvisning </w:t>
      </w:r>
      <w:r w:rsidR="006E185A" w:rsidRPr="00A64712">
        <w:t xml:space="preserve">då det inte motsvarar luftflöden som används vid byggnadens verkliga drift. </w:t>
      </w:r>
    </w:p>
    <w:p w14:paraId="0DC67C19" w14:textId="1293738C" w:rsidR="003A10AD" w:rsidRDefault="003A10AD" w:rsidP="00D723EA">
      <w:pPr>
        <w:rPr>
          <w:sz w:val="24"/>
          <w:szCs w:val="24"/>
          <w:lang w:eastAsia="sv-SE"/>
        </w:rPr>
      </w:pPr>
    </w:p>
    <w:p w14:paraId="3DC48FA3" w14:textId="16D3AF6A" w:rsidR="003A10AD" w:rsidRPr="001A5C44" w:rsidRDefault="009472DC" w:rsidP="006421C8">
      <w:pPr>
        <w:rPr>
          <w:rFonts w:ascii="Franklin Gothic Demi" w:hAnsi="Franklin Gothic Demi"/>
          <w:sz w:val="24"/>
          <w:szCs w:val="24"/>
        </w:rPr>
      </w:pPr>
      <w:r>
        <w:rPr>
          <w:rFonts w:ascii="Franklin Gothic Demi" w:hAnsi="Franklin Gothic Demi"/>
          <w:sz w:val="24"/>
          <w:szCs w:val="24"/>
        </w:rPr>
        <w:t xml:space="preserve">Exempel 1: Förskola </w:t>
      </w:r>
    </w:p>
    <w:p w14:paraId="46AE1A90" w14:textId="5F83A0FC" w:rsidR="003A10AD" w:rsidRPr="006E185A" w:rsidRDefault="003A10AD" w:rsidP="00D723EA">
      <w:pPr>
        <w:rPr>
          <w:vertAlign w:val="superscript"/>
          <w:lang w:eastAsia="sv-SE"/>
        </w:rPr>
      </w:pPr>
      <w:r w:rsidRPr="006E185A">
        <w:rPr>
          <w:lang w:eastAsia="sv-SE"/>
        </w:rPr>
        <w:t>A</w:t>
      </w:r>
      <w:r w:rsidRPr="006E185A">
        <w:rPr>
          <w:vertAlign w:val="subscript"/>
          <w:lang w:eastAsia="sv-SE"/>
        </w:rPr>
        <w:t>temp</w:t>
      </w:r>
      <w:r w:rsidRPr="006E185A">
        <w:rPr>
          <w:lang w:eastAsia="sv-SE"/>
        </w:rPr>
        <w:t>: 1419 m</w:t>
      </w:r>
      <w:r w:rsidRPr="006E185A">
        <w:rPr>
          <w:vertAlign w:val="superscript"/>
          <w:lang w:eastAsia="sv-SE"/>
        </w:rPr>
        <w:t>2</w:t>
      </w:r>
    </w:p>
    <w:p w14:paraId="57C3C8D9" w14:textId="59C18B52" w:rsidR="00E81308" w:rsidRPr="006E185A" w:rsidRDefault="00E81308" w:rsidP="00D723EA">
      <w:pPr>
        <w:rPr>
          <w:lang w:eastAsia="sv-SE"/>
        </w:rPr>
      </w:pPr>
      <w:r w:rsidRPr="006E185A">
        <w:rPr>
          <w:lang w:eastAsia="sv-SE"/>
        </w:rPr>
        <w:t>F</w:t>
      </w:r>
      <w:r w:rsidRPr="006E185A">
        <w:rPr>
          <w:vertAlign w:val="subscript"/>
          <w:lang w:eastAsia="sv-SE"/>
        </w:rPr>
        <w:t>geo</w:t>
      </w:r>
      <w:r w:rsidRPr="006E185A">
        <w:rPr>
          <w:lang w:eastAsia="sv-SE"/>
        </w:rPr>
        <w:t>: 1</w:t>
      </w:r>
      <w:r w:rsidR="00B35653">
        <w:rPr>
          <w:lang w:eastAsia="sv-SE"/>
        </w:rPr>
        <w:t>,0</w:t>
      </w:r>
    </w:p>
    <w:p w14:paraId="23F5DBC9" w14:textId="634D483F" w:rsidR="003A10AD" w:rsidRDefault="003A10AD" w:rsidP="00D723EA">
      <w:pPr>
        <w:rPr>
          <w:lang w:eastAsia="sv-SE"/>
        </w:rPr>
      </w:pPr>
      <w:r w:rsidRPr="006E185A">
        <w:rPr>
          <w:lang w:eastAsia="sv-SE"/>
        </w:rPr>
        <w:t xml:space="preserve">Verksamhet: Förskola </w:t>
      </w:r>
    </w:p>
    <w:p w14:paraId="6372525F" w14:textId="5384CC35" w:rsidR="00462E19" w:rsidRPr="006E185A" w:rsidRDefault="00462E19" w:rsidP="00D723EA">
      <w:pPr>
        <w:rPr>
          <w:lang w:eastAsia="sv-SE"/>
        </w:rPr>
      </w:pPr>
      <w:r>
        <w:rPr>
          <w:lang w:eastAsia="sv-SE"/>
        </w:rPr>
        <w:t>Inomhustemperatur: 22 grader</w:t>
      </w:r>
    </w:p>
    <w:p w14:paraId="26D989F5" w14:textId="3EEC4E9A" w:rsidR="00E270DB" w:rsidRPr="006E185A" w:rsidRDefault="00E270DB" w:rsidP="00D723EA">
      <w:pPr>
        <w:rPr>
          <w:lang w:eastAsia="sv-SE"/>
        </w:rPr>
      </w:pPr>
      <w:r w:rsidRPr="006E185A">
        <w:rPr>
          <w:lang w:eastAsia="sv-SE"/>
        </w:rPr>
        <w:t>Formfaktor:</w:t>
      </w:r>
      <w:r w:rsidR="000934C4" w:rsidRPr="006E185A">
        <w:rPr>
          <w:lang w:eastAsia="sv-SE"/>
        </w:rPr>
        <w:t xml:space="preserve"> 1,</w:t>
      </w:r>
      <w:r w:rsidR="001D5060" w:rsidRPr="006E185A">
        <w:rPr>
          <w:lang w:eastAsia="sv-SE"/>
        </w:rPr>
        <w:t>8</w:t>
      </w:r>
      <w:r w:rsidR="000934C4" w:rsidRPr="006E185A">
        <w:rPr>
          <w:lang w:eastAsia="sv-SE"/>
        </w:rPr>
        <w:t xml:space="preserve"> </w:t>
      </w:r>
    </w:p>
    <w:p w14:paraId="0C8F15F1" w14:textId="0C166D70" w:rsidR="00E270DB" w:rsidRPr="006E185A" w:rsidRDefault="00E270DB" w:rsidP="00D723EA">
      <w:pPr>
        <w:rPr>
          <w:lang w:eastAsia="sv-SE"/>
        </w:rPr>
      </w:pPr>
      <w:r w:rsidRPr="006E185A">
        <w:rPr>
          <w:lang w:eastAsia="sv-SE"/>
        </w:rPr>
        <w:t xml:space="preserve">U-medelvärde: </w:t>
      </w:r>
      <w:r w:rsidR="0013417C" w:rsidRPr="006E185A">
        <w:rPr>
          <w:lang w:eastAsia="sv-SE"/>
        </w:rPr>
        <w:t>0,20 W/m</w:t>
      </w:r>
      <w:r w:rsidR="0013417C" w:rsidRPr="006E185A">
        <w:rPr>
          <w:vertAlign w:val="superscript"/>
          <w:lang w:eastAsia="sv-SE"/>
        </w:rPr>
        <w:t>2</w:t>
      </w:r>
      <w:r w:rsidR="0013417C" w:rsidRPr="006E185A">
        <w:rPr>
          <w:lang w:eastAsia="sv-SE"/>
        </w:rPr>
        <w:t>K</w:t>
      </w:r>
    </w:p>
    <w:p w14:paraId="7A55419C" w14:textId="55829A1B" w:rsidR="00E270DB" w:rsidRPr="006E185A" w:rsidRDefault="00E270DB" w:rsidP="00D723EA">
      <w:pPr>
        <w:rPr>
          <w:lang w:eastAsia="sv-SE"/>
        </w:rPr>
      </w:pPr>
      <w:r w:rsidRPr="006E185A">
        <w:rPr>
          <w:lang w:eastAsia="sv-SE"/>
        </w:rPr>
        <w:t>Ventilation: FTX</w:t>
      </w:r>
      <w:r w:rsidR="00D5161B" w:rsidRPr="006E185A">
        <w:rPr>
          <w:lang w:eastAsia="sv-SE"/>
        </w:rPr>
        <w:t>-</w:t>
      </w:r>
      <w:r w:rsidRPr="006E185A">
        <w:rPr>
          <w:lang w:eastAsia="sv-SE"/>
        </w:rPr>
        <w:t xml:space="preserve">aggregat </w:t>
      </w:r>
      <w:r w:rsidR="000D7B6A">
        <w:rPr>
          <w:lang w:eastAsia="sv-SE"/>
        </w:rPr>
        <w:t xml:space="preserve">med </w:t>
      </w:r>
      <w:r w:rsidR="005157C4" w:rsidRPr="006E185A">
        <w:rPr>
          <w:lang w:eastAsia="sv-SE"/>
        </w:rPr>
        <w:t>verkningsgrad 80%, SFP 1,4 kW/(m</w:t>
      </w:r>
      <w:r w:rsidR="005157C4" w:rsidRPr="006E185A">
        <w:rPr>
          <w:vertAlign w:val="superscript"/>
          <w:lang w:eastAsia="sv-SE"/>
        </w:rPr>
        <w:t>3</w:t>
      </w:r>
      <w:r w:rsidR="005157C4" w:rsidRPr="006E185A">
        <w:rPr>
          <w:lang w:eastAsia="sv-SE"/>
        </w:rPr>
        <w:t>/s)</w:t>
      </w:r>
      <w:r w:rsidR="00462E19">
        <w:rPr>
          <w:lang w:eastAsia="sv-SE"/>
        </w:rPr>
        <w:t xml:space="preserve">, tilluftstemperatur 19 grader. </w:t>
      </w:r>
    </w:p>
    <w:p w14:paraId="4337FCE4" w14:textId="5927B988" w:rsidR="00BF64B7" w:rsidRPr="006E185A" w:rsidRDefault="00BF64B7" w:rsidP="00D723EA">
      <w:pPr>
        <w:rPr>
          <w:lang w:eastAsia="sv-SE"/>
        </w:rPr>
      </w:pPr>
      <w:r w:rsidRPr="006E185A">
        <w:rPr>
          <w:lang w:eastAsia="sv-SE"/>
        </w:rPr>
        <w:t>Uppvärmningssystem: Fjärrvärme</w:t>
      </w:r>
      <w:r w:rsidR="00262D35">
        <w:rPr>
          <w:lang w:eastAsia="sv-SE"/>
        </w:rPr>
        <w:t>.</w:t>
      </w:r>
    </w:p>
    <w:p w14:paraId="60CBBF93" w14:textId="25A11895" w:rsidR="003A10AD" w:rsidRPr="006E185A" w:rsidRDefault="007F2E98" w:rsidP="00D723EA">
      <w:pPr>
        <w:rPr>
          <w:lang w:eastAsia="sv-SE"/>
        </w:rPr>
      </w:pPr>
      <w:r w:rsidRPr="006E185A">
        <w:rPr>
          <w:lang w:eastAsia="sv-SE"/>
        </w:rPr>
        <w:t>Personbelastning för byggnaden</w:t>
      </w:r>
      <w:r w:rsidR="003A10AD" w:rsidRPr="006E185A">
        <w:rPr>
          <w:lang w:eastAsia="sv-SE"/>
        </w:rPr>
        <w:t xml:space="preserve">: 172 </w:t>
      </w:r>
      <w:r w:rsidR="00262D35">
        <w:rPr>
          <w:lang w:eastAsia="sv-SE"/>
        </w:rPr>
        <w:t>personer under verksamhetstid.</w:t>
      </w:r>
    </w:p>
    <w:p w14:paraId="6D7099C3" w14:textId="3038CC75" w:rsidR="00B23520" w:rsidRPr="006E185A" w:rsidRDefault="00B23520" w:rsidP="00D723EA">
      <w:pPr>
        <w:rPr>
          <w:lang w:eastAsia="sv-SE"/>
        </w:rPr>
      </w:pPr>
      <w:r w:rsidRPr="006E185A">
        <w:rPr>
          <w:lang w:eastAsia="sv-SE"/>
        </w:rPr>
        <w:t>Personbelastning per rum: Byggnaden har 8 typrum med personbelastning utifrån</w:t>
      </w:r>
      <w:r w:rsidR="00DE7AB3" w:rsidRPr="006E185A">
        <w:rPr>
          <w:lang w:eastAsia="sv-SE"/>
        </w:rPr>
        <w:t xml:space="preserve"> angivelser på arkitektens planritning</w:t>
      </w:r>
      <w:r w:rsidR="00B513C1" w:rsidRPr="006E185A">
        <w:rPr>
          <w:lang w:eastAsia="sv-SE"/>
        </w:rPr>
        <w:t xml:space="preserve">. Det finns även ytor för förråd och teknik utan personbelastning där </w:t>
      </w:r>
      <w:r w:rsidR="00D93877" w:rsidRPr="006E185A">
        <w:rPr>
          <w:lang w:eastAsia="sv-SE"/>
        </w:rPr>
        <w:t xml:space="preserve">luftflöde </w:t>
      </w:r>
      <w:r w:rsidR="00B513C1" w:rsidRPr="006E185A">
        <w:rPr>
          <w:lang w:eastAsia="sv-SE"/>
        </w:rPr>
        <w:t>0,35 l/s,m</w:t>
      </w:r>
      <w:r w:rsidR="00B513C1" w:rsidRPr="006E185A">
        <w:rPr>
          <w:vertAlign w:val="superscript"/>
          <w:lang w:eastAsia="sv-SE"/>
        </w:rPr>
        <w:t>2</w:t>
      </w:r>
      <w:r w:rsidR="00B513C1" w:rsidRPr="006E185A">
        <w:rPr>
          <w:lang w:eastAsia="sv-SE"/>
        </w:rPr>
        <w:t xml:space="preserve"> angivits. </w:t>
      </w:r>
    </w:p>
    <w:p w14:paraId="116269EC" w14:textId="5DA9C9B9" w:rsidR="00E0511C" w:rsidRPr="006E185A" w:rsidRDefault="003A10AD" w:rsidP="00D723EA">
      <w:pPr>
        <w:rPr>
          <w:lang w:eastAsia="sv-SE"/>
        </w:rPr>
      </w:pPr>
      <w:r w:rsidRPr="006E185A">
        <w:rPr>
          <w:lang w:eastAsia="sv-SE"/>
        </w:rPr>
        <w:t>Verksamhetstid: kl 8-16 vardagar</w:t>
      </w:r>
      <w:r w:rsidR="00BC0F72" w:rsidRPr="006E185A">
        <w:rPr>
          <w:lang w:eastAsia="sv-SE"/>
        </w:rPr>
        <w:t>, 49 veckor per år</w:t>
      </w:r>
      <w:r w:rsidR="008E1773" w:rsidRPr="006E185A">
        <w:rPr>
          <w:lang w:eastAsia="sv-SE"/>
        </w:rPr>
        <w:t xml:space="preserve">. </w:t>
      </w:r>
    </w:p>
    <w:p w14:paraId="5B10B531" w14:textId="49CF724D" w:rsidR="00BD2BF7" w:rsidRDefault="00BD2BF7" w:rsidP="00D723EA">
      <w:pPr>
        <w:rPr>
          <w:sz w:val="24"/>
          <w:szCs w:val="24"/>
        </w:rPr>
      </w:pPr>
    </w:p>
    <w:p w14:paraId="27E31454" w14:textId="308DAF66" w:rsidR="00A64712" w:rsidRPr="00A64712" w:rsidRDefault="00A64712" w:rsidP="00D723EA">
      <w:bookmarkStart w:id="3" w:name="_Hlk157676941"/>
      <w:r w:rsidRPr="004A595F">
        <w:rPr>
          <w:b/>
          <w:bCs/>
          <w:color w:val="00B050"/>
        </w:rPr>
        <w:t>Gröna kolumner:</w:t>
      </w:r>
      <w:r w:rsidRPr="00A64712">
        <w:rPr>
          <w:color w:val="00B050"/>
        </w:rPr>
        <w:t xml:space="preserve"> </w:t>
      </w:r>
      <w:r w:rsidR="00420132">
        <w:t>korrekt</w:t>
      </w:r>
      <w:r w:rsidRPr="00A64712">
        <w:t xml:space="preserve"> tillvägagångssätt </w:t>
      </w:r>
      <w:bookmarkStart w:id="4" w:name="_Hlk158027947"/>
      <w:r w:rsidR="004F0B51">
        <w:t>för beräkning av hygieniskt luftflöde</w:t>
      </w:r>
    </w:p>
    <w:bookmarkEnd w:id="4"/>
    <w:p w14:paraId="3647DFA4" w14:textId="11BC0932" w:rsidR="00A64712" w:rsidRPr="00A64712" w:rsidRDefault="00A64712" w:rsidP="00D723EA">
      <w:r w:rsidRPr="004A595F">
        <w:rPr>
          <w:b/>
          <w:bCs/>
          <w:color w:val="FF0000"/>
        </w:rPr>
        <w:t>Röda kolumner:</w:t>
      </w:r>
      <w:r w:rsidRPr="00A64712">
        <w:rPr>
          <w:color w:val="FF0000"/>
        </w:rPr>
        <w:t xml:space="preserve"> </w:t>
      </w:r>
      <w:r w:rsidRPr="00A64712">
        <w:t xml:space="preserve">ej </w:t>
      </w:r>
      <w:r w:rsidR="00420132">
        <w:t>korrekt</w:t>
      </w:r>
      <w:r w:rsidRPr="00A64712">
        <w:t xml:space="preserve"> tillvägagångssätt </w:t>
      </w:r>
      <w:r w:rsidR="004F0B51">
        <w:t>för beräkning av hygieniskt luftflöde</w:t>
      </w:r>
    </w:p>
    <w:bookmarkEnd w:id="3"/>
    <w:tbl>
      <w:tblPr>
        <w:tblStyle w:val="Tabellrutnt"/>
        <w:tblW w:w="9351" w:type="dxa"/>
        <w:tblLayout w:type="fixed"/>
        <w:tblLook w:val="04A0" w:firstRow="1" w:lastRow="0" w:firstColumn="1" w:lastColumn="0" w:noHBand="0" w:noVBand="1"/>
      </w:tblPr>
      <w:tblGrid>
        <w:gridCol w:w="1838"/>
        <w:gridCol w:w="1843"/>
        <w:gridCol w:w="1843"/>
        <w:gridCol w:w="1842"/>
        <w:gridCol w:w="1985"/>
      </w:tblGrid>
      <w:tr w:rsidR="007F2E98" w14:paraId="3C67E648" w14:textId="56179878" w:rsidTr="00B35653">
        <w:tc>
          <w:tcPr>
            <w:tcW w:w="1838" w:type="dxa"/>
          </w:tcPr>
          <w:p w14:paraId="26DD100E" w14:textId="77777777" w:rsidR="007F2E98" w:rsidRPr="00E0511C" w:rsidRDefault="007F2E98" w:rsidP="007F2E98"/>
        </w:tc>
        <w:tc>
          <w:tcPr>
            <w:tcW w:w="1843" w:type="dxa"/>
          </w:tcPr>
          <w:p w14:paraId="3CA73A61" w14:textId="77777777" w:rsidR="007F2E98" w:rsidRPr="00B35653" w:rsidRDefault="007F2E98" w:rsidP="007F2E98">
            <w:pPr>
              <w:jc w:val="center"/>
              <w:rPr>
                <w:rFonts w:ascii="Franklin Gothic Demi" w:hAnsi="Franklin Gothic Demi"/>
                <w:color w:val="00B050"/>
              </w:rPr>
            </w:pPr>
            <w:r w:rsidRPr="00B35653">
              <w:rPr>
                <w:rFonts w:ascii="Franklin Gothic Demi" w:hAnsi="Franklin Gothic Demi"/>
              </w:rPr>
              <w:t>CAV</w:t>
            </w:r>
            <w:r w:rsidRPr="00B35653">
              <w:rPr>
                <w:rFonts w:ascii="Franklin Gothic Demi" w:hAnsi="Franklin Gothic Demi"/>
              </w:rPr>
              <w:br/>
            </w:r>
            <w:r w:rsidRPr="00B35653">
              <w:rPr>
                <w:rFonts w:ascii="Franklin Gothic Demi" w:hAnsi="Franklin Gothic Demi"/>
                <w:color w:val="00B050"/>
              </w:rPr>
              <w:t xml:space="preserve">luftflöde utifrån </w:t>
            </w:r>
          </w:p>
          <w:p w14:paraId="09BDA149" w14:textId="1C24846B" w:rsidR="007F2E98" w:rsidRPr="00B35653" w:rsidRDefault="007F2E98" w:rsidP="007F2E98">
            <w:pPr>
              <w:jc w:val="center"/>
              <w:rPr>
                <w:rFonts w:ascii="Franklin Gothic Demi" w:hAnsi="Franklin Gothic Demi"/>
              </w:rPr>
            </w:pPr>
            <w:r w:rsidRPr="00B35653">
              <w:rPr>
                <w:rFonts w:ascii="Franklin Gothic Demi" w:hAnsi="Franklin Gothic Demi"/>
                <w:color w:val="00B050"/>
              </w:rPr>
              <w:t>personbelastning per rum</w:t>
            </w:r>
          </w:p>
        </w:tc>
        <w:tc>
          <w:tcPr>
            <w:tcW w:w="1843" w:type="dxa"/>
          </w:tcPr>
          <w:p w14:paraId="73171C1D" w14:textId="6FB07CD4" w:rsidR="007F2E98" w:rsidRPr="00B35653" w:rsidRDefault="007F2E98" w:rsidP="007F2E98">
            <w:pPr>
              <w:jc w:val="center"/>
              <w:rPr>
                <w:rFonts w:ascii="Franklin Gothic Demi" w:hAnsi="Franklin Gothic Demi"/>
                <w:color w:val="FF0000"/>
              </w:rPr>
            </w:pPr>
            <w:r w:rsidRPr="00B35653">
              <w:rPr>
                <w:rFonts w:ascii="Franklin Gothic Demi" w:hAnsi="Franklin Gothic Demi"/>
              </w:rPr>
              <w:t>CAV</w:t>
            </w:r>
            <w:r w:rsidRPr="00B35653">
              <w:rPr>
                <w:rFonts w:ascii="Franklin Gothic Demi" w:hAnsi="Franklin Gothic Demi"/>
              </w:rPr>
              <w:br/>
            </w:r>
            <w:r w:rsidRPr="00B35653">
              <w:rPr>
                <w:rFonts w:ascii="Franklin Gothic Demi" w:hAnsi="Franklin Gothic Demi"/>
                <w:color w:val="FF0000"/>
              </w:rPr>
              <w:t xml:space="preserve">luftflöde utifrån  </w:t>
            </w:r>
          </w:p>
          <w:p w14:paraId="694D854D" w14:textId="5EC08481" w:rsidR="00597508" w:rsidRPr="00B35653" w:rsidRDefault="007F2E98" w:rsidP="00597508">
            <w:pPr>
              <w:jc w:val="center"/>
              <w:rPr>
                <w:rFonts w:ascii="Franklin Gothic Demi" w:hAnsi="Franklin Gothic Demi"/>
              </w:rPr>
            </w:pPr>
            <w:r w:rsidRPr="00B35653">
              <w:rPr>
                <w:rFonts w:ascii="Franklin Gothic Demi" w:hAnsi="Franklin Gothic Demi"/>
                <w:color w:val="FF0000"/>
              </w:rPr>
              <w:t>personbelastning för byggnaden</w:t>
            </w:r>
          </w:p>
        </w:tc>
        <w:tc>
          <w:tcPr>
            <w:tcW w:w="1842" w:type="dxa"/>
          </w:tcPr>
          <w:p w14:paraId="1E36BBF1" w14:textId="391B0DE4" w:rsidR="007F2E98" w:rsidRPr="00B35653" w:rsidRDefault="007F2E98" w:rsidP="007F2E98">
            <w:pPr>
              <w:jc w:val="center"/>
              <w:rPr>
                <w:rFonts w:ascii="Franklin Gothic Demi" w:hAnsi="Franklin Gothic Demi"/>
                <w:color w:val="00B050"/>
              </w:rPr>
            </w:pPr>
            <w:r w:rsidRPr="00B35653">
              <w:rPr>
                <w:rFonts w:ascii="Franklin Gothic Demi" w:hAnsi="Franklin Gothic Demi"/>
              </w:rPr>
              <w:t>VAV</w:t>
            </w:r>
            <w:r w:rsidRPr="00B35653">
              <w:rPr>
                <w:rFonts w:ascii="Franklin Gothic Demi" w:hAnsi="Franklin Gothic Demi"/>
              </w:rPr>
              <w:br/>
            </w:r>
            <w:r w:rsidRPr="00B35653">
              <w:rPr>
                <w:rFonts w:ascii="Franklin Gothic Demi" w:hAnsi="Franklin Gothic Demi"/>
                <w:color w:val="00B050"/>
              </w:rPr>
              <w:t xml:space="preserve">luftflöde utifrån </w:t>
            </w:r>
          </w:p>
          <w:p w14:paraId="59A8C772" w14:textId="34D4C067" w:rsidR="007F2E98" w:rsidRPr="00B35653" w:rsidRDefault="007F2E98" w:rsidP="007F2E98">
            <w:pPr>
              <w:jc w:val="center"/>
              <w:rPr>
                <w:rFonts w:ascii="Franklin Gothic Demi" w:hAnsi="Franklin Gothic Demi"/>
              </w:rPr>
            </w:pPr>
            <w:r w:rsidRPr="00B35653">
              <w:rPr>
                <w:rFonts w:ascii="Franklin Gothic Demi" w:hAnsi="Franklin Gothic Demi"/>
                <w:color w:val="00B050"/>
              </w:rPr>
              <w:t>personbelastning per rum</w:t>
            </w:r>
          </w:p>
        </w:tc>
        <w:tc>
          <w:tcPr>
            <w:tcW w:w="1985" w:type="dxa"/>
          </w:tcPr>
          <w:p w14:paraId="723D8ED2" w14:textId="73C0C7CC" w:rsidR="007F2E98" w:rsidRPr="00B35653" w:rsidRDefault="007F2E98" w:rsidP="007F2E98">
            <w:pPr>
              <w:jc w:val="center"/>
              <w:rPr>
                <w:rFonts w:ascii="Franklin Gothic Demi" w:hAnsi="Franklin Gothic Demi"/>
                <w:color w:val="FF0000"/>
              </w:rPr>
            </w:pPr>
            <w:r w:rsidRPr="00B35653">
              <w:rPr>
                <w:rFonts w:ascii="Franklin Gothic Demi" w:hAnsi="Franklin Gothic Demi"/>
              </w:rPr>
              <w:t>VAV</w:t>
            </w:r>
            <w:r w:rsidRPr="00B35653">
              <w:rPr>
                <w:rFonts w:ascii="Franklin Gothic Demi" w:hAnsi="Franklin Gothic Demi"/>
              </w:rPr>
              <w:br/>
            </w:r>
            <w:r w:rsidRPr="00B35653">
              <w:rPr>
                <w:rFonts w:ascii="Franklin Gothic Demi" w:hAnsi="Franklin Gothic Demi"/>
                <w:color w:val="FF0000"/>
              </w:rPr>
              <w:t xml:space="preserve">luftflöde utifrån  </w:t>
            </w:r>
          </w:p>
          <w:p w14:paraId="62410F3B" w14:textId="1AA82B52" w:rsidR="007F2E98" w:rsidRPr="00B35653" w:rsidRDefault="007F2E98" w:rsidP="007F2E98">
            <w:pPr>
              <w:jc w:val="center"/>
              <w:rPr>
                <w:rFonts w:ascii="Franklin Gothic Demi" w:hAnsi="Franklin Gothic Demi"/>
              </w:rPr>
            </w:pPr>
            <w:r w:rsidRPr="00B35653">
              <w:rPr>
                <w:rFonts w:ascii="Franklin Gothic Demi" w:hAnsi="Franklin Gothic Demi"/>
                <w:color w:val="FF0000"/>
              </w:rPr>
              <w:t>personbelastning för byggnaden</w:t>
            </w:r>
          </w:p>
        </w:tc>
      </w:tr>
      <w:tr w:rsidR="007F2E98" w14:paraId="1BAD8451" w14:textId="74F229E4" w:rsidTr="00B35653">
        <w:tc>
          <w:tcPr>
            <w:tcW w:w="1838" w:type="dxa"/>
            <w:vAlign w:val="center"/>
          </w:tcPr>
          <w:p w14:paraId="5D1FE155" w14:textId="3B7C1D6B" w:rsidR="00887A18" w:rsidRPr="00467A70" w:rsidRDefault="009B7424" w:rsidP="00887A18">
            <w:r w:rsidRPr="00467A70">
              <w:t>H</w:t>
            </w:r>
            <w:r w:rsidR="00887A18" w:rsidRPr="00467A70">
              <w:t>ygieniskt luftflöde, l/s</w:t>
            </w:r>
          </w:p>
        </w:tc>
        <w:tc>
          <w:tcPr>
            <w:tcW w:w="1843" w:type="dxa"/>
            <w:vAlign w:val="center"/>
          </w:tcPr>
          <w:p w14:paraId="2B1461CE" w14:textId="7FFAA469" w:rsidR="00887A18" w:rsidRPr="00E0511C" w:rsidRDefault="009B7424" w:rsidP="00887A18">
            <w:pPr>
              <w:jc w:val="center"/>
            </w:pPr>
            <w:r>
              <w:t>4253</w:t>
            </w:r>
          </w:p>
        </w:tc>
        <w:tc>
          <w:tcPr>
            <w:tcW w:w="1843" w:type="dxa"/>
            <w:vAlign w:val="center"/>
          </w:tcPr>
          <w:p w14:paraId="3496E3CA" w14:textId="3C6213DA" w:rsidR="00887A18" w:rsidRPr="00E0511C" w:rsidRDefault="009B7424" w:rsidP="00887A18">
            <w:pPr>
              <w:jc w:val="center"/>
            </w:pPr>
            <w:r>
              <w:t>1701</w:t>
            </w:r>
          </w:p>
        </w:tc>
        <w:tc>
          <w:tcPr>
            <w:tcW w:w="1842" w:type="dxa"/>
            <w:vAlign w:val="center"/>
          </w:tcPr>
          <w:p w14:paraId="62FEBD55" w14:textId="5DAE6A42" w:rsidR="00887A18" w:rsidRPr="00E0511C" w:rsidRDefault="009B7424" w:rsidP="00887A18">
            <w:pPr>
              <w:jc w:val="center"/>
            </w:pPr>
            <w:r>
              <w:t>4253 (Vid 100%)</w:t>
            </w:r>
          </w:p>
        </w:tc>
        <w:tc>
          <w:tcPr>
            <w:tcW w:w="1985" w:type="dxa"/>
            <w:vAlign w:val="center"/>
          </w:tcPr>
          <w:p w14:paraId="093DF968" w14:textId="4DCE6BA9" w:rsidR="00887A18" w:rsidRPr="00E0511C" w:rsidRDefault="009B7424" w:rsidP="00887A18">
            <w:pPr>
              <w:jc w:val="center"/>
            </w:pPr>
            <w:r>
              <w:t>1701 (Vid 100%)</w:t>
            </w:r>
          </w:p>
        </w:tc>
      </w:tr>
      <w:tr w:rsidR="003014DA" w14:paraId="5B80FFA5" w14:textId="77777777" w:rsidTr="00B35653">
        <w:tc>
          <w:tcPr>
            <w:tcW w:w="1838" w:type="dxa"/>
            <w:vAlign w:val="center"/>
          </w:tcPr>
          <w:p w14:paraId="3D1681B0" w14:textId="1E21A5AB" w:rsidR="003014DA" w:rsidRPr="00467A70" w:rsidRDefault="003014DA" w:rsidP="00887A18">
            <w:r>
              <w:t>Hygieniskt luftflöde l/s,m</w:t>
            </w:r>
            <w:r w:rsidRPr="005E73AA">
              <w:rPr>
                <w:vertAlign w:val="superscript"/>
              </w:rPr>
              <w:t>2</w:t>
            </w:r>
          </w:p>
        </w:tc>
        <w:tc>
          <w:tcPr>
            <w:tcW w:w="1843" w:type="dxa"/>
            <w:vAlign w:val="center"/>
          </w:tcPr>
          <w:p w14:paraId="237A0A7E" w14:textId="44DF3942" w:rsidR="003014DA" w:rsidRDefault="003014DA" w:rsidP="00887A18">
            <w:pPr>
              <w:jc w:val="center"/>
            </w:pPr>
            <w:r>
              <w:t xml:space="preserve">3 </w:t>
            </w:r>
          </w:p>
        </w:tc>
        <w:tc>
          <w:tcPr>
            <w:tcW w:w="1843" w:type="dxa"/>
            <w:vAlign w:val="center"/>
          </w:tcPr>
          <w:p w14:paraId="1BF1372D" w14:textId="4275F8F0" w:rsidR="003014DA" w:rsidRDefault="003014DA" w:rsidP="00887A18">
            <w:pPr>
              <w:jc w:val="center"/>
            </w:pPr>
            <w:r>
              <w:t>1,2</w:t>
            </w:r>
          </w:p>
        </w:tc>
        <w:tc>
          <w:tcPr>
            <w:tcW w:w="1842" w:type="dxa"/>
            <w:vAlign w:val="center"/>
          </w:tcPr>
          <w:p w14:paraId="0FDE840E" w14:textId="2A28EDBF" w:rsidR="003014DA" w:rsidRDefault="003014DA" w:rsidP="00887A18">
            <w:pPr>
              <w:jc w:val="center"/>
            </w:pPr>
            <w:r>
              <w:t>3 (Vid 100%)</w:t>
            </w:r>
          </w:p>
        </w:tc>
        <w:tc>
          <w:tcPr>
            <w:tcW w:w="1985" w:type="dxa"/>
            <w:vAlign w:val="center"/>
          </w:tcPr>
          <w:p w14:paraId="667CC43B" w14:textId="1B121167" w:rsidR="003014DA" w:rsidRDefault="003014DA" w:rsidP="00887A18">
            <w:pPr>
              <w:jc w:val="center"/>
            </w:pPr>
            <w:r>
              <w:t>1,2 (Vid 100%)</w:t>
            </w:r>
          </w:p>
        </w:tc>
      </w:tr>
      <w:tr w:rsidR="007F2E98" w14:paraId="74EC7A69" w14:textId="77777777" w:rsidTr="00B35653">
        <w:tc>
          <w:tcPr>
            <w:tcW w:w="1838" w:type="dxa"/>
            <w:vAlign w:val="center"/>
          </w:tcPr>
          <w:p w14:paraId="46F6755F" w14:textId="762E7C83" w:rsidR="00E0511C" w:rsidRPr="00467A70" w:rsidRDefault="00E0511C" w:rsidP="00887A18">
            <w:r w:rsidRPr="00467A70">
              <w:t xml:space="preserve">Schema </w:t>
            </w:r>
            <w:r w:rsidR="00462231">
              <w:t>ventilation</w:t>
            </w:r>
          </w:p>
        </w:tc>
        <w:tc>
          <w:tcPr>
            <w:tcW w:w="1843" w:type="dxa"/>
            <w:vAlign w:val="center"/>
          </w:tcPr>
          <w:p w14:paraId="4AD2EC52" w14:textId="2D2C69B3" w:rsidR="00F85F92" w:rsidRDefault="00EC6690" w:rsidP="00EC6690">
            <w:pPr>
              <w:rPr>
                <w:lang w:eastAsia="sv-SE"/>
              </w:rPr>
            </w:pPr>
            <w:r>
              <w:rPr>
                <w:lang w:eastAsia="sv-SE"/>
              </w:rPr>
              <w:t xml:space="preserve">100% </w:t>
            </w:r>
            <w:r w:rsidR="000829EA" w:rsidRPr="000829EA">
              <w:rPr>
                <w:lang w:eastAsia="sv-SE"/>
              </w:rPr>
              <w:t xml:space="preserve">kl 7-17 vardagar, 49 veckor per år. </w:t>
            </w:r>
          </w:p>
          <w:p w14:paraId="78018969" w14:textId="272829A8" w:rsidR="00E0511C" w:rsidRPr="000829EA" w:rsidRDefault="000829EA" w:rsidP="00EC6690">
            <w:r w:rsidRPr="000829EA">
              <w:rPr>
                <w:lang w:eastAsia="sv-SE"/>
              </w:rPr>
              <w:t>I övrigt avstängd.</w:t>
            </w:r>
          </w:p>
        </w:tc>
        <w:tc>
          <w:tcPr>
            <w:tcW w:w="1843" w:type="dxa"/>
            <w:vAlign w:val="center"/>
          </w:tcPr>
          <w:p w14:paraId="399ADD4F" w14:textId="4A9BC57B" w:rsidR="00F85F92" w:rsidRDefault="00EC6690" w:rsidP="00EC6690">
            <w:pPr>
              <w:rPr>
                <w:lang w:eastAsia="sv-SE"/>
              </w:rPr>
            </w:pPr>
            <w:r>
              <w:rPr>
                <w:lang w:eastAsia="sv-SE"/>
              </w:rPr>
              <w:t xml:space="preserve">100% </w:t>
            </w:r>
            <w:r w:rsidR="000829EA" w:rsidRPr="000829EA">
              <w:rPr>
                <w:lang w:eastAsia="sv-SE"/>
              </w:rPr>
              <w:t xml:space="preserve">kl 7-17 vardagar, 49 veckor per år. </w:t>
            </w:r>
          </w:p>
          <w:p w14:paraId="6E01816B" w14:textId="18C0DAE9" w:rsidR="00E0511C" w:rsidRPr="000829EA" w:rsidRDefault="000829EA" w:rsidP="00EC6690">
            <w:r w:rsidRPr="000829EA">
              <w:rPr>
                <w:lang w:eastAsia="sv-SE"/>
              </w:rPr>
              <w:t>I övrigt avstängd.</w:t>
            </w:r>
          </w:p>
        </w:tc>
        <w:tc>
          <w:tcPr>
            <w:tcW w:w="1842" w:type="dxa"/>
            <w:vAlign w:val="center"/>
          </w:tcPr>
          <w:p w14:paraId="0448A190" w14:textId="30B18479" w:rsidR="00E0511C" w:rsidRPr="00280077" w:rsidRDefault="00E0511C" w:rsidP="00E0511C">
            <w:pPr>
              <w:rPr>
                <w:lang w:val="nb-NO"/>
              </w:rPr>
            </w:pPr>
            <w:r w:rsidRPr="00280077">
              <w:rPr>
                <w:lang w:val="nb-NO"/>
              </w:rPr>
              <w:t>30% kl 7-8</w:t>
            </w:r>
            <w:r w:rsidR="00874BC5" w:rsidRPr="00280077">
              <w:rPr>
                <w:lang w:val="nb-NO"/>
              </w:rPr>
              <w:t xml:space="preserve">, </w:t>
            </w:r>
            <w:r w:rsidRPr="00280077">
              <w:rPr>
                <w:lang w:val="nb-NO"/>
              </w:rPr>
              <w:t>kl 16-17</w:t>
            </w:r>
          </w:p>
          <w:p w14:paraId="1A6CB2C0" w14:textId="48E36265" w:rsidR="00E0511C" w:rsidRPr="00280077" w:rsidRDefault="00E0511C" w:rsidP="00E0511C">
            <w:pPr>
              <w:rPr>
                <w:lang w:val="nb-NO"/>
              </w:rPr>
            </w:pPr>
            <w:r w:rsidRPr="00280077">
              <w:rPr>
                <w:lang w:val="nb-NO"/>
              </w:rPr>
              <w:t>50% kl 8-10</w:t>
            </w:r>
            <w:r w:rsidR="00874BC5" w:rsidRPr="00280077">
              <w:rPr>
                <w:lang w:val="nb-NO"/>
              </w:rPr>
              <w:t>,</w:t>
            </w:r>
            <w:r w:rsidRPr="00280077">
              <w:rPr>
                <w:lang w:val="nb-NO"/>
              </w:rPr>
              <w:t xml:space="preserve"> kl 14-16 </w:t>
            </w:r>
          </w:p>
          <w:p w14:paraId="70DDB736" w14:textId="0B926BCB" w:rsidR="00E0511C" w:rsidRPr="00280077" w:rsidRDefault="00E0511C" w:rsidP="00E0511C">
            <w:pPr>
              <w:rPr>
                <w:lang w:val="nb-NO"/>
              </w:rPr>
            </w:pPr>
            <w:r w:rsidRPr="00280077">
              <w:rPr>
                <w:lang w:val="nb-NO"/>
              </w:rPr>
              <w:t xml:space="preserve">100% kl 10-14 </w:t>
            </w:r>
          </w:p>
          <w:p w14:paraId="4ACEE4E0" w14:textId="5712373B" w:rsidR="00E0511C" w:rsidRPr="00E0511C" w:rsidRDefault="00E0511C" w:rsidP="00E0511C">
            <w:r w:rsidRPr="00E0511C">
              <w:t>Gäller vardagar, 49 veckor per år. I övrigt avstängd.</w:t>
            </w:r>
          </w:p>
        </w:tc>
        <w:tc>
          <w:tcPr>
            <w:tcW w:w="1985" w:type="dxa"/>
            <w:vAlign w:val="center"/>
          </w:tcPr>
          <w:p w14:paraId="442766DB" w14:textId="104F7539" w:rsidR="00FD3D0D" w:rsidRPr="00280077" w:rsidRDefault="00FD3D0D" w:rsidP="00FD3D0D">
            <w:pPr>
              <w:rPr>
                <w:lang w:val="nb-NO"/>
              </w:rPr>
            </w:pPr>
            <w:r w:rsidRPr="00280077">
              <w:rPr>
                <w:lang w:val="nb-NO"/>
              </w:rPr>
              <w:t>30% kl 7-8</w:t>
            </w:r>
            <w:r w:rsidR="00874BC5" w:rsidRPr="00280077">
              <w:rPr>
                <w:lang w:val="nb-NO"/>
              </w:rPr>
              <w:t>,</w:t>
            </w:r>
            <w:r w:rsidRPr="00280077">
              <w:rPr>
                <w:lang w:val="nb-NO"/>
              </w:rPr>
              <w:t xml:space="preserve"> kl 16-17</w:t>
            </w:r>
          </w:p>
          <w:p w14:paraId="36A1B401" w14:textId="3539ABB7" w:rsidR="00FD3D0D" w:rsidRPr="00280077" w:rsidRDefault="00FD3D0D" w:rsidP="00FD3D0D">
            <w:pPr>
              <w:rPr>
                <w:lang w:val="nb-NO"/>
              </w:rPr>
            </w:pPr>
            <w:r w:rsidRPr="00280077">
              <w:rPr>
                <w:lang w:val="nb-NO"/>
              </w:rPr>
              <w:t>50% kl 8-10</w:t>
            </w:r>
            <w:r w:rsidR="00874BC5" w:rsidRPr="00280077">
              <w:rPr>
                <w:lang w:val="nb-NO"/>
              </w:rPr>
              <w:t>,</w:t>
            </w:r>
            <w:r w:rsidRPr="00280077">
              <w:rPr>
                <w:lang w:val="nb-NO"/>
              </w:rPr>
              <w:t xml:space="preserve"> kl 14-16 </w:t>
            </w:r>
          </w:p>
          <w:p w14:paraId="74835909" w14:textId="77777777" w:rsidR="00FD3D0D" w:rsidRPr="00280077" w:rsidRDefault="00FD3D0D" w:rsidP="00FD3D0D">
            <w:pPr>
              <w:rPr>
                <w:lang w:val="nb-NO"/>
              </w:rPr>
            </w:pPr>
            <w:r w:rsidRPr="00280077">
              <w:rPr>
                <w:lang w:val="nb-NO"/>
              </w:rPr>
              <w:t xml:space="preserve">100% kl 10-14 </w:t>
            </w:r>
          </w:p>
          <w:p w14:paraId="7E2F3AB7" w14:textId="6DFBA3D4" w:rsidR="00E0511C" w:rsidRPr="00E0511C" w:rsidRDefault="00FD3D0D" w:rsidP="00FD3D0D">
            <w:r w:rsidRPr="00E0511C">
              <w:t>Gäller vardagar, 49 veckor per år. I övrigt avstängd.</w:t>
            </w:r>
          </w:p>
        </w:tc>
      </w:tr>
      <w:tr w:rsidR="007F2E98" w14:paraId="03A7B955" w14:textId="2995BBB6" w:rsidTr="00B35653">
        <w:trPr>
          <w:trHeight w:val="371"/>
        </w:trPr>
        <w:tc>
          <w:tcPr>
            <w:tcW w:w="1838" w:type="dxa"/>
            <w:vAlign w:val="center"/>
          </w:tcPr>
          <w:p w14:paraId="43A98730" w14:textId="225FFC3B" w:rsidR="00E0511C" w:rsidRPr="00467A70" w:rsidRDefault="00E0511C" w:rsidP="00E0511C">
            <w:r w:rsidRPr="00467A70">
              <w:t>q</w:t>
            </w:r>
            <w:r w:rsidRPr="00467A70">
              <w:rPr>
                <w:vertAlign w:val="subscript"/>
              </w:rPr>
              <w:t>medel</w:t>
            </w:r>
            <w:r w:rsidRPr="00467A70">
              <w:t>, l/s,m</w:t>
            </w:r>
            <w:r w:rsidRPr="00467A70">
              <w:rPr>
                <w:vertAlign w:val="superscript"/>
              </w:rPr>
              <w:t>2</w:t>
            </w:r>
            <w:r w:rsidRPr="00467A70">
              <w:t>A</w:t>
            </w:r>
            <w:r w:rsidRPr="00467A70">
              <w:rPr>
                <w:vertAlign w:val="subscript"/>
              </w:rPr>
              <w:t>temp</w:t>
            </w:r>
          </w:p>
        </w:tc>
        <w:tc>
          <w:tcPr>
            <w:tcW w:w="1843" w:type="dxa"/>
            <w:vAlign w:val="center"/>
          </w:tcPr>
          <w:p w14:paraId="59B41081" w14:textId="78E6BAEA" w:rsidR="00E0511C" w:rsidRPr="00E0511C" w:rsidRDefault="00E0511C" w:rsidP="00E0511C">
            <w:pPr>
              <w:jc w:val="center"/>
            </w:pPr>
            <w:r w:rsidRPr="00E0511C">
              <w:t>0,8</w:t>
            </w:r>
            <w:r w:rsidR="00F85F92">
              <w:t>0</w:t>
            </w:r>
          </w:p>
        </w:tc>
        <w:tc>
          <w:tcPr>
            <w:tcW w:w="1843" w:type="dxa"/>
            <w:vAlign w:val="center"/>
          </w:tcPr>
          <w:p w14:paraId="3A9C69A0" w14:textId="5FE8A0DB" w:rsidR="00E0511C" w:rsidRPr="00E0511C" w:rsidRDefault="00F85F92" w:rsidP="00E0511C">
            <w:pPr>
              <w:jc w:val="center"/>
            </w:pPr>
            <w:r>
              <w:t>0,32</w:t>
            </w:r>
          </w:p>
        </w:tc>
        <w:tc>
          <w:tcPr>
            <w:tcW w:w="1842" w:type="dxa"/>
            <w:vAlign w:val="center"/>
          </w:tcPr>
          <w:p w14:paraId="0EFB3F3E" w14:textId="2630CE64" w:rsidR="00E0511C" w:rsidRPr="00E0511C" w:rsidRDefault="00E0511C" w:rsidP="00E0511C">
            <w:pPr>
              <w:jc w:val="center"/>
            </w:pPr>
            <w:r w:rsidRPr="00E0511C">
              <w:t>0,56</w:t>
            </w:r>
          </w:p>
        </w:tc>
        <w:tc>
          <w:tcPr>
            <w:tcW w:w="1985" w:type="dxa"/>
            <w:vAlign w:val="center"/>
          </w:tcPr>
          <w:p w14:paraId="704F000B" w14:textId="2667D86E" w:rsidR="00E0511C" w:rsidRPr="00E0511C" w:rsidRDefault="00F85F92" w:rsidP="00E0511C">
            <w:pPr>
              <w:jc w:val="center"/>
            </w:pPr>
            <w:r>
              <w:t>0,20</w:t>
            </w:r>
          </w:p>
        </w:tc>
      </w:tr>
      <w:tr w:rsidR="007F2E98" w14:paraId="6C8144B1" w14:textId="21C1986A" w:rsidTr="00B35653">
        <w:tc>
          <w:tcPr>
            <w:tcW w:w="1838" w:type="dxa"/>
            <w:vAlign w:val="center"/>
          </w:tcPr>
          <w:p w14:paraId="7CE5653C" w14:textId="77777777" w:rsidR="00E0511C" w:rsidRPr="00467A70" w:rsidRDefault="00E0511C" w:rsidP="00E0511C">
            <w:r w:rsidRPr="00467A70">
              <w:t xml:space="preserve">Vent-tillägg, </w:t>
            </w:r>
          </w:p>
          <w:p w14:paraId="7AAA035F" w14:textId="0769A69C" w:rsidR="00F85F92" w:rsidRPr="00467A70" w:rsidRDefault="00F85F92" w:rsidP="00E0511C">
            <w:r w:rsidRPr="00467A70">
              <w:t>kWh/m</w:t>
            </w:r>
            <w:r w:rsidRPr="00467A70">
              <w:rPr>
                <w:vertAlign w:val="superscript"/>
              </w:rPr>
              <w:t>2</w:t>
            </w:r>
            <w:r w:rsidRPr="00467A70">
              <w:t>A</w:t>
            </w:r>
            <w:r w:rsidRPr="00467A70">
              <w:rPr>
                <w:vertAlign w:val="subscript"/>
              </w:rPr>
              <w:t>temp</w:t>
            </w:r>
          </w:p>
        </w:tc>
        <w:tc>
          <w:tcPr>
            <w:tcW w:w="1843" w:type="dxa"/>
            <w:vAlign w:val="center"/>
          </w:tcPr>
          <w:p w14:paraId="6750483F" w14:textId="228A837F" w:rsidR="00E0511C" w:rsidRPr="00E0511C" w:rsidRDefault="00E0511C" w:rsidP="00E0511C">
            <w:pPr>
              <w:jc w:val="center"/>
            </w:pPr>
            <w:r w:rsidRPr="00E0511C">
              <w:t>17,9</w:t>
            </w:r>
          </w:p>
        </w:tc>
        <w:tc>
          <w:tcPr>
            <w:tcW w:w="1843" w:type="dxa"/>
            <w:vAlign w:val="center"/>
          </w:tcPr>
          <w:p w14:paraId="430CFADA" w14:textId="7B29733A" w:rsidR="00E0511C" w:rsidRPr="00E0511C" w:rsidRDefault="00F85F92" w:rsidP="00E0511C">
            <w:pPr>
              <w:jc w:val="center"/>
            </w:pPr>
            <w:r>
              <w:t>0</w:t>
            </w:r>
          </w:p>
        </w:tc>
        <w:tc>
          <w:tcPr>
            <w:tcW w:w="1842" w:type="dxa"/>
            <w:vAlign w:val="center"/>
          </w:tcPr>
          <w:p w14:paraId="782C472B" w14:textId="7C9552D1" w:rsidR="00E0511C" w:rsidRPr="00E0511C" w:rsidRDefault="00E0511C" w:rsidP="00E0511C">
            <w:pPr>
              <w:jc w:val="center"/>
            </w:pPr>
            <w:r w:rsidRPr="00E0511C">
              <w:t>8,</w:t>
            </w:r>
            <w:r w:rsidR="00F11124">
              <w:t>4</w:t>
            </w:r>
          </w:p>
        </w:tc>
        <w:tc>
          <w:tcPr>
            <w:tcW w:w="1985" w:type="dxa"/>
            <w:vAlign w:val="center"/>
          </w:tcPr>
          <w:p w14:paraId="1B00DC13" w14:textId="00367FFF" w:rsidR="00E0511C" w:rsidRPr="00E0511C" w:rsidRDefault="00F85F92" w:rsidP="00E0511C">
            <w:pPr>
              <w:jc w:val="center"/>
            </w:pPr>
            <w:r>
              <w:t>0</w:t>
            </w:r>
          </w:p>
        </w:tc>
      </w:tr>
      <w:tr w:rsidR="007F2E98" w14:paraId="193F890C" w14:textId="0B0775E9" w:rsidTr="00B35653">
        <w:tc>
          <w:tcPr>
            <w:tcW w:w="1838" w:type="dxa"/>
            <w:vAlign w:val="center"/>
          </w:tcPr>
          <w:p w14:paraId="13EBBAEF" w14:textId="53F17F27" w:rsidR="00E0511C" w:rsidRPr="00467A70" w:rsidRDefault="00E0511C" w:rsidP="00E0511C">
            <w:r w:rsidRPr="00467A70">
              <w:t>BBR29</w:t>
            </w:r>
            <w:r w:rsidR="00F85F92" w:rsidRPr="00467A70">
              <w:t xml:space="preserve"> </w:t>
            </w:r>
            <w:r w:rsidRPr="00467A70">
              <w:t>krav</w:t>
            </w:r>
            <w:r w:rsidR="00F85F92" w:rsidRPr="00467A70">
              <w:t xml:space="preserve"> EPpet </w:t>
            </w:r>
            <w:r w:rsidRPr="00467A70">
              <w:t>kWh/m</w:t>
            </w:r>
            <w:r w:rsidRPr="00467A70">
              <w:rPr>
                <w:vertAlign w:val="superscript"/>
              </w:rPr>
              <w:t>2</w:t>
            </w:r>
            <w:r w:rsidRPr="00467A70">
              <w:t>A</w:t>
            </w:r>
            <w:r w:rsidRPr="00467A70">
              <w:rPr>
                <w:vertAlign w:val="subscript"/>
              </w:rPr>
              <w:t>temp</w:t>
            </w:r>
          </w:p>
        </w:tc>
        <w:tc>
          <w:tcPr>
            <w:tcW w:w="1843" w:type="dxa"/>
            <w:vAlign w:val="center"/>
          </w:tcPr>
          <w:p w14:paraId="556F310C" w14:textId="36E36139" w:rsidR="00E0511C" w:rsidRPr="00E0511C" w:rsidRDefault="00E0511C" w:rsidP="00E0511C">
            <w:pPr>
              <w:jc w:val="center"/>
            </w:pPr>
            <w:r w:rsidRPr="00E0511C">
              <w:t>87,9</w:t>
            </w:r>
          </w:p>
        </w:tc>
        <w:tc>
          <w:tcPr>
            <w:tcW w:w="1843" w:type="dxa"/>
            <w:vAlign w:val="center"/>
          </w:tcPr>
          <w:p w14:paraId="7D037B55" w14:textId="28817267" w:rsidR="00E0511C" w:rsidRPr="00E0511C" w:rsidRDefault="000829EA" w:rsidP="00E0511C">
            <w:pPr>
              <w:jc w:val="center"/>
            </w:pPr>
            <w:r>
              <w:t>70</w:t>
            </w:r>
          </w:p>
        </w:tc>
        <w:tc>
          <w:tcPr>
            <w:tcW w:w="1842" w:type="dxa"/>
            <w:vAlign w:val="center"/>
          </w:tcPr>
          <w:p w14:paraId="56CCCC6F" w14:textId="4B91EA90" w:rsidR="00E0511C" w:rsidRPr="00E0511C" w:rsidRDefault="00E0511C" w:rsidP="00E0511C">
            <w:pPr>
              <w:jc w:val="center"/>
            </w:pPr>
            <w:r w:rsidRPr="00E0511C">
              <w:t>78,</w:t>
            </w:r>
            <w:r w:rsidR="00F11124">
              <w:t>4</w:t>
            </w:r>
          </w:p>
        </w:tc>
        <w:tc>
          <w:tcPr>
            <w:tcW w:w="1985" w:type="dxa"/>
            <w:vAlign w:val="center"/>
          </w:tcPr>
          <w:p w14:paraId="3843172E" w14:textId="0F8A8FFE" w:rsidR="00E0511C" w:rsidRPr="00E0511C" w:rsidRDefault="000829EA" w:rsidP="00E0511C">
            <w:pPr>
              <w:jc w:val="center"/>
            </w:pPr>
            <w:r>
              <w:t>70</w:t>
            </w:r>
          </w:p>
        </w:tc>
      </w:tr>
      <w:tr w:rsidR="007F2E98" w14:paraId="3357B755" w14:textId="1CC0D9B7" w:rsidTr="00B35653">
        <w:tc>
          <w:tcPr>
            <w:tcW w:w="1838" w:type="dxa"/>
            <w:vAlign w:val="center"/>
          </w:tcPr>
          <w:p w14:paraId="4FC46477" w14:textId="7A45F34C" w:rsidR="00E0511C" w:rsidRPr="00467A70" w:rsidRDefault="00E0511C" w:rsidP="00E0511C">
            <w:r w:rsidRPr="00467A70">
              <w:t>Beräknad EPpet, kWh/m</w:t>
            </w:r>
            <w:r w:rsidRPr="00467A70">
              <w:rPr>
                <w:vertAlign w:val="superscript"/>
              </w:rPr>
              <w:t>2</w:t>
            </w:r>
            <w:r w:rsidRPr="00467A70">
              <w:t>A</w:t>
            </w:r>
            <w:r w:rsidRPr="00467A70">
              <w:rPr>
                <w:vertAlign w:val="subscript"/>
              </w:rPr>
              <w:t>temp</w:t>
            </w:r>
          </w:p>
        </w:tc>
        <w:tc>
          <w:tcPr>
            <w:tcW w:w="1843" w:type="dxa"/>
            <w:vAlign w:val="center"/>
          </w:tcPr>
          <w:p w14:paraId="3C4EF79B" w14:textId="51562697" w:rsidR="00E0511C" w:rsidRPr="00E0511C" w:rsidRDefault="007F6912" w:rsidP="00E0511C">
            <w:pPr>
              <w:jc w:val="center"/>
            </w:pPr>
            <w:r>
              <w:t>83,2</w:t>
            </w:r>
          </w:p>
        </w:tc>
        <w:tc>
          <w:tcPr>
            <w:tcW w:w="1843" w:type="dxa"/>
            <w:vAlign w:val="center"/>
          </w:tcPr>
          <w:p w14:paraId="41BCFC8E" w14:textId="108A37E4" w:rsidR="00E0511C" w:rsidRPr="00E0511C" w:rsidRDefault="007F6912" w:rsidP="00E0511C">
            <w:pPr>
              <w:jc w:val="center"/>
            </w:pPr>
            <w:r>
              <w:t>56,2</w:t>
            </w:r>
          </w:p>
        </w:tc>
        <w:tc>
          <w:tcPr>
            <w:tcW w:w="1842" w:type="dxa"/>
            <w:vAlign w:val="center"/>
          </w:tcPr>
          <w:p w14:paraId="3478A751" w14:textId="4DED18B2" w:rsidR="00E0511C" w:rsidRPr="00E0511C" w:rsidRDefault="00F11124" w:rsidP="00E0511C">
            <w:pPr>
              <w:jc w:val="center"/>
            </w:pPr>
            <w:r>
              <w:t>6</w:t>
            </w:r>
            <w:r w:rsidR="00107B37">
              <w:t>6,8</w:t>
            </w:r>
          </w:p>
        </w:tc>
        <w:tc>
          <w:tcPr>
            <w:tcW w:w="1985" w:type="dxa"/>
            <w:vAlign w:val="center"/>
          </w:tcPr>
          <w:p w14:paraId="2D6D0E5C" w14:textId="17A44F16" w:rsidR="00E0511C" w:rsidRPr="00E0511C" w:rsidRDefault="00F85F92" w:rsidP="00E0511C">
            <w:pPr>
              <w:jc w:val="center"/>
            </w:pPr>
            <w:r>
              <w:t>4</w:t>
            </w:r>
            <w:r w:rsidR="00107B37">
              <w:t>8,6</w:t>
            </w:r>
          </w:p>
        </w:tc>
      </w:tr>
      <w:tr w:rsidR="007F2E98" w14:paraId="70B6390E" w14:textId="4BCCA0D5" w:rsidTr="00B35653">
        <w:tc>
          <w:tcPr>
            <w:tcW w:w="1838" w:type="dxa"/>
            <w:vAlign w:val="center"/>
          </w:tcPr>
          <w:p w14:paraId="4058D625" w14:textId="42304937" w:rsidR="00E0511C" w:rsidRPr="00467A70" w:rsidRDefault="00E0511C" w:rsidP="00E0511C">
            <w:r w:rsidRPr="00467A70">
              <w:t xml:space="preserve">Marginal till </w:t>
            </w:r>
            <w:r w:rsidR="00F85F92" w:rsidRPr="00467A70">
              <w:t xml:space="preserve">BBR </w:t>
            </w:r>
            <w:r w:rsidRPr="00467A70">
              <w:t>krav, kWh/m</w:t>
            </w:r>
            <w:r w:rsidRPr="00467A70">
              <w:rPr>
                <w:vertAlign w:val="superscript"/>
              </w:rPr>
              <w:t>2</w:t>
            </w:r>
            <w:r w:rsidRPr="00467A70">
              <w:t>A</w:t>
            </w:r>
            <w:r w:rsidRPr="00467A70">
              <w:rPr>
                <w:vertAlign w:val="subscript"/>
              </w:rPr>
              <w:t>temp</w:t>
            </w:r>
          </w:p>
        </w:tc>
        <w:tc>
          <w:tcPr>
            <w:tcW w:w="1843" w:type="dxa"/>
            <w:vAlign w:val="center"/>
          </w:tcPr>
          <w:p w14:paraId="2B1C2814" w14:textId="0F0F199F" w:rsidR="00E0511C" w:rsidRPr="00E0511C" w:rsidRDefault="007F6912" w:rsidP="00E0511C">
            <w:pPr>
              <w:jc w:val="center"/>
            </w:pPr>
            <w:r>
              <w:t>4,7</w:t>
            </w:r>
          </w:p>
        </w:tc>
        <w:tc>
          <w:tcPr>
            <w:tcW w:w="1843" w:type="dxa"/>
            <w:vAlign w:val="center"/>
          </w:tcPr>
          <w:p w14:paraId="414AE168" w14:textId="567B4D89" w:rsidR="00E0511C" w:rsidRPr="00E0511C" w:rsidRDefault="007F6912" w:rsidP="00E0511C">
            <w:pPr>
              <w:jc w:val="center"/>
            </w:pPr>
            <w:r>
              <w:t>13,8</w:t>
            </w:r>
          </w:p>
        </w:tc>
        <w:tc>
          <w:tcPr>
            <w:tcW w:w="1842" w:type="dxa"/>
            <w:vAlign w:val="center"/>
          </w:tcPr>
          <w:p w14:paraId="05664568" w14:textId="214E8AC8" w:rsidR="00E0511C" w:rsidRPr="00E0511C" w:rsidRDefault="00107B37" w:rsidP="00E0511C">
            <w:pPr>
              <w:jc w:val="center"/>
            </w:pPr>
            <w:r>
              <w:t>11,6</w:t>
            </w:r>
          </w:p>
        </w:tc>
        <w:tc>
          <w:tcPr>
            <w:tcW w:w="1985" w:type="dxa"/>
            <w:vAlign w:val="center"/>
          </w:tcPr>
          <w:p w14:paraId="0442FB2D" w14:textId="767DD098" w:rsidR="00E0511C" w:rsidRPr="00E0511C" w:rsidRDefault="00711578" w:rsidP="00E0511C">
            <w:pPr>
              <w:jc w:val="center"/>
            </w:pPr>
            <w:r>
              <w:t>2</w:t>
            </w:r>
            <w:r w:rsidR="00107B37">
              <w:t>1,4</w:t>
            </w:r>
          </w:p>
        </w:tc>
      </w:tr>
      <w:tr w:rsidR="007F2E98" w14:paraId="41A24BF3" w14:textId="18AAA120" w:rsidTr="00B35653">
        <w:tc>
          <w:tcPr>
            <w:tcW w:w="1838" w:type="dxa"/>
            <w:vAlign w:val="center"/>
          </w:tcPr>
          <w:p w14:paraId="18D15F50" w14:textId="5D3D03E2" w:rsidR="00E0511C" w:rsidRPr="00467A70" w:rsidRDefault="00E0511C" w:rsidP="00E0511C">
            <w:r w:rsidRPr="00467A70">
              <w:t>Marginal till BBR krav, %</w:t>
            </w:r>
          </w:p>
        </w:tc>
        <w:tc>
          <w:tcPr>
            <w:tcW w:w="1843" w:type="dxa"/>
            <w:vAlign w:val="center"/>
          </w:tcPr>
          <w:p w14:paraId="33423603" w14:textId="6C7043FE" w:rsidR="00E0511C" w:rsidRPr="00E0511C" w:rsidRDefault="007F6912" w:rsidP="00E0511C">
            <w:pPr>
              <w:jc w:val="center"/>
            </w:pPr>
            <w:r>
              <w:t>5,3</w:t>
            </w:r>
          </w:p>
        </w:tc>
        <w:tc>
          <w:tcPr>
            <w:tcW w:w="1843" w:type="dxa"/>
            <w:vAlign w:val="center"/>
          </w:tcPr>
          <w:p w14:paraId="2FF95335" w14:textId="61A45A90" w:rsidR="00E0511C" w:rsidRPr="00E0511C" w:rsidRDefault="007F6912" w:rsidP="00E0511C">
            <w:pPr>
              <w:jc w:val="center"/>
            </w:pPr>
            <w:r>
              <w:t>19,7</w:t>
            </w:r>
          </w:p>
        </w:tc>
        <w:tc>
          <w:tcPr>
            <w:tcW w:w="1842" w:type="dxa"/>
            <w:vAlign w:val="center"/>
          </w:tcPr>
          <w:p w14:paraId="62F72A8C" w14:textId="09EA97A4" w:rsidR="00E0511C" w:rsidRPr="00E0511C" w:rsidRDefault="00107B37" w:rsidP="00E0511C">
            <w:pPr>
              <w:jc w:val="center"/>
            </w:pPr>
            <w:r>
              <w:t>14,8</w:t>
            </w:r>
          </w:p>
        </w:tc>
        <w:tc>
          <w:tcPr>
            <w:tcW w:w="1985" w:type="dxa"/>
            <w:vAlign w:val="center"/>
          </w:tcPr>
          <w:p w14:paraId="64F40FCE" w14:textId="1EB54A02" w:rsidR="00E0511C" w:rsidRPr="00E0511C" w:rsidRDefault="00107B37" w:rsidP="00E0511C">
            <w:pPr>
              <w:jc w:val="center"/>
            </w:pPr>
            <w:r>
              <w:t>30,6</w:t>
            </w:r>
          </w:p>
        </w:tc>
      </w:tr>
    </w:tbl>
    <w:p w14:paraId="120A0EF3" w14:textId="77777777" w:rsidR="00BA4490" w:rsidRDefault="00BA4490" w:rsidP="009472DC">
      <w:pPr>
        <w:rPr>
          <w:rFonts w:ascii="Franklin Gothic Demi" w:hAnsi="Franklin Gothic Demi"/>
          <w:sz w:val="24"/>
          <w:szCs w:val="24"/>
        </w:rPr>
      </w:pPr>
    </w:p>
    <w:p w14:paraId="07F276F9" w14:textId="77777777" w:rsidR="00381699" w:rsidRDefault="00381699" w:rsidP="009472DC">
      <w:pPr>
        <w:rPr>
          <w:rFonts w:ascii="Franklin Gothic Demi" w:hAnsi="Franklin Gothic Demi"/>
          <w:sz w:val="24"/>
          <w:szCs w:val="24"/>
        </w:rPr>
      </w:pPr>
    </w:p>
    <w:p w14:paraId="268E9897" w14:textId="2743C6DF" w:rsidR="009472DC" w:rsidRPr="001A5C44" w:rsidRDefault="009472DC" w:rsidP="009472DC">
      <w:pPr>
        <w:rPr>
          <w:rFonts w:ascii="Franklin Gothic Demi" w:hAnsi="Franklin Gothic Demi"/>
          <w:sz w:val="24"/>
          <w:szCs w:val="24"/>
        </w:rPr>
      </w:pPr>
      <w:r>
        <w:rPr>
          <w:rFonts w:ascii="Franklin Gothic Demi" w:hAnsi="Franklin Gothic Demi"/>
          <w:sz w:val="24"/>
          <w:szCs w:val="24"/>
        </w:rPr>
        <w:t>Exempel 2: Kontor</w:t>
      </w:r>
    </w:p>
    <w:p w14:paraId="47809C24" w14:textId="4A57642C" w:rsidR="009472DC" w:rsidRPr="006E185A" w:rsidRDefault="009472DC" w:rsidP="009472DC">
      <w:pPr>
        <w:rPr>
          <w:lang w:eastAsia="sv-SE"/>
        </w:rPr>
      </w:pPr>
      <w:r w:rsidRPr="006E185A">
        <w:rPr>
          <w:lang w:eastAsia="sv-SE"/>
        </w:rPr>
        <w:t>A</w:t>
      </w:r>
      <w:r w:rsidRPr="006E185A">
        <w:rPr>
          <w:vertAlign w:val="subscript"/>
          <w:lang w:eastAsia="sv-SE"/>
        </w:rPr>
        <w:t>temp</w:t>
      </w:r>
      <w:r w:rsidRPr="006E185A">
        <w:rPr>
          <w:lang w:eastAsia="sv-SE"/>
        </w:rPr>
        <w:t xml:space="preserve">: </w:t>
      </w:r>
      <w:r w:rsidR="00E528B3" w:rsidRPr="006E185A">
        <w:rPr>
          <w:lang w:eastAsia="sv-SE"/>
        </w:rPr>
        <w:t>7108 m</w:t>
      </w:r>
      <w:r w:rsidR="00E528B3" w:rsidRPr="006E185A">
        <w:rPr>
          <w:vertAlign w:val="superscript"/>
          <w:lang w:eastAsia="sv-SE"/>
        </w:rPr>
        <w:t>2</w:t>
      </w:r>
    </w:p>
    <w:p w14:paraId="454A8016" w14:textId="4138BEB6" w:rsidR="00C12880" w:rsidRPr="006E185A" w:rsidRDefault="00C12880" w:rsidP="009472DC">
      <w:pPr>
        <w:rPr>
          <w:lang w:eastAsia="sv-SE"/>
        </w:rPr>
      </w:pPr>
      <w:r w:rsidRPr="006E185A">
        <w:rPr>
          <w:lang w:eastAsia="sv-SE"/>
        </w:rPr>
        <w:t>F</w:t>
      </w:r>
      <w:r w:rsidRPr="006E185A">
        <w:rPr>
          <w:vertAlign w:val="subscript"/>
          <w:lang w:eastAsia="sv-SE"/>
        </w:rPr>
        <w:t>geo</w:t>
      </w:r>
      <w:r w:rsidRPr="006E185A">
        <w:rPr>
          <w:lang w:eastAsia="sv-SE"/>
        </w:rPr>
        <w:t>: 1</w:t>
      </w:r>
      <w:r w:rsidR="00B35653">
        <w:rPr>
          <w:lang w:eastAsia="sv-SE"/>
        </w:rPr>
        <w:t>,0</w:t>
      </w:r>
    </w:p>
    <w:p w14:paraId="2BF2EF44" w14:textId="4BABA321" w:rsidR="009472DC" w:rsidRDefault="009472DC" w:rsidP="009472DC">
      <w:pPr>
        <w:rPr>
          <w:lang w:eastAsia="sv-SE"/>
        </w:rPr>
      </w:pPr>
      <w:r w:rsidRPr="006E185A">
        <w:rPr>
          <w:lang w:eastAsia="sv-SE"/>
        </w:rPr>
        <w:t xml:space="preserve">Verksamhet: </w:t>
      </w:r>
      <w:r w:rsidR="00586976" w:rsidRPr="006E185A">
        <w:rPr>
          <w:lang w:eastAsia="sv-SE"/>
        </w:rPr>
        <w:t xml:space="preserve">Kontor </w:t>
      </w:r>
    </w:p>
    <w:p w14:paraId="214429EB" w14:textId="4CF95827" w:rsidR="00462E19" w:rsidRPr="006E185A" w:rsidRDefault="00462E19" w:rsidP="009472DC">
      <w:pPr>
        <w:rPr>
          <w:lang w:eastAsia="sv-SE"/>
        </w:rPr>
      </w:pPr>
      <w:r>
        <w:rPr>
          <w:lang w:eastAsia="sv-SE"/>
        </w:rPr>
        <w:t>Inomhustemperatur: 21 grader</w:t>
      </w:r>
    </w:p>
    <w:p w14:paraId="21D1C38B" w14:textId="41C992A7" w:rsidR="009472DC" w:rsidRPr="006E185A" w:rsidRDefault="009472DC" w:rsidP="009472DC">
      <w:pPr>
        <w:rPr>
          <w:lang w:eastAsia="sv-SE"/>
        </w:rPr>
      </w:pPr>
      <w:r w:rsidRPr="006E185A">
        <w:rPr>
          <w:lang w:eastAsia="sv-SE"/>
        </w:rPr>
        <w:t xml:space="preserve">Formfaktor: </w:t>
      </w:r>
      <w:r w:rsidR="001D5060" w:rsidRPr="006E185A">
        <w:rPr>
          <w:lang w:eastAsia="sv-SE"/>
        </w:rPr>
        <w:t>0,8</w:t>
      </w:r>
    </w:p>
    <w:p w14:paraId="07477C0C" w14:textId="740B4C2B" w:rsidR="009472DC" w:rsidRPr="006E185A" w:rsidRDefault="009472DC" w:rsidP="009472DC">
      <w:pPr>
        <w:rPr>
          <w:lang w:eastAsia="sv-SE"/>
        </w:rPr>
      </w:pPr>
      <w:r w:rsidRPr="006E185A">
        <w:rPr>
          <w:lang w:eastAsia="sv-SE"/>
        </w:rPr>
        <w:t xml:space="preserve">U-medelvärde: </w:t>
      </w:r>
      <w:r w:rsidR="00E528B3" w:rsidRPr="006E185A">
        <w:rPr>
          <w:lang w:eastAsia="sv-SE"/>
        </w:rPr>
        <w:t>0,31 W/m</w:t>
      </w:r>
      <w:r w:rsidR="00E528B3" w:rsidRPr="006E185A">
        <w:rPr>
          <w:vertAlign w:val="superscript"/>
          <w:lang w:eastAsia="sv-SE"/>
        </w:rPr>
        <w:t>2</w:t>
      </w:r>
      <w:r w:rsidR="00E528B3" w:rsidRPr="006E185A">
        <w:rPr>
          <w:lang w:eastAsia="sv-SE"/>
        </w:rPr>
        <w:t>K</w:t>
      </w:r>
    </w:p>
    <w:p w14:paraId="30329F21" w14:textId="06C1BC36" w:rsidR="00F105F1" w:rsidRPr="006E185A" w:rsidRDefault="00F105F1" w:rsidP="00F105F1">
      <w:pPr>
        <w:rPr>
          <w:lang w:eastAsia="sv-SE"/>
        </w:rPr>
      </w:pPr>
      <w:r w:rsidRPr="006E185A">
        <w:rPr>
          <w:lang w:eastAsia="sv-SE"/>
        </w:rPr>
        <w:t>Ventilation: FTX</w:t>
      </w:r>
      <w:r w:rsidR="00D5161B" w:rsidRPr="006E185A">
        <w:rPr>
          <w:lang w:eastAsia="sv-SE"/>
        </w:rPr>
        <w:t>-</w:t>
      </w:r>
      <w:r w:rsidRPr="006E185A">
        <w:rPr>
          <w:lang w:eastAsia="sv-SE"/>
        </w:rPr>
        <w:t xml:space="preserve">aggregat </w:t>
      </w:r>
      <w:r w:rsidR="00B35653">
        <w:rPr>
          <w:lang w:eastAsia="sv-SE"/>
        </w:rPr>
        <w:t xml:space="preserve">med </w:t>
      </w:r>
      <w:r w:rsidRPr="006E185A">
        <w:rPr>
          <w:lang w:eastAsia="sv-SE"/>
        </w:rPr>
        <w:t>verkningsgrad 80%, SFP 1,4 kW/(m</w:t>
      </w:r>
      <w:r w:rsidRPr="006E185A">
        <w:rPr>
          <w:vertAlign w:val="superscript"/>
          <w:lang w:eastAsia="sv-SE"/>
        </w:rPr>
        <w:t>3</w:t>
      </w:r>
      <w:r w:rsidRPr="006E185A">
        <w:rPr>
          <w:lang w:eastAsia="sv-SE"/>
        </w:rPr>
        <w:t>/s)</w:t>
      </w:r>
      <w:r w:rsidR="00462E19">
        <w:rPr>
          <w:lang w:eastAsia="sv-SE"/>
        </w:rPr>
        <w:t xml:space="preserve">, tilluftstemperatur 19 grader. </w:t>
      </w:r>
    </w:p>
    <w:p w14:paraId="0A9739E7" w14:textId="7F0ED7C1" w:rsidR="00BF64B7" w:rsidRPr="006E185A" w:rsidRDefault="00BF64B7" w:rsidP="00F105F1">
      <w:pPr>
        <w:rPr>
          <w:lang w:eastAsia="sv-SE"/>
        </w:rPr>
      </w:pPr>
      <w:r w:rsidRPr="006E185A">
        <w:rPr>
          <w:lang w:eastAsia="sv-SE"/>
        </w:rPr>
        <w:t>Uppvärmningssystem: Fjärrvärme</w:t>
      </w:r>
    </w:p>
    <w:p w14:paraId="197B70F5" w14:textId="13D3093F" w:rsidR="009472DC" w:rsidRPr="006E185A" w:rsidRDefault="009472DC" w:rsidP="009472DC">
      <w:pPr>
        <w:rPr>
          <w:lang w:eastAsia="sv-SE"/>
        </w:rPr>
      </w:pPr>
      <w:r w:rsidRPr="006E185A">
        <w:rPr>
          <w:lang w:eastAsia="sv-SE"/>
        </w:rPr>
        <w:t xml:space="preserve">Personbelastning för byggnaden: </w:t>
      </w:r>
      <w:r w:rsidR="005030C6" w:rsidRPr="006E185A">
        <w:rPr>
          <w:lang w:eastAsia="sv-SE"/>
        </w:rPr>
        <w:t xml:space="preserve">654 </w:t>
      </w:r>
      <w:r w:rsidR="00E355E3">
        <w:rPr>
          <w:lang w:eastAsia="sv-SE"/>
        </w:rPr>
        <w:t>personer under verksamhetstid.</w:t>
      </w:r>
    </w:p>
    <w:p w14:paraId="2FA92D23" w14:textId="33A63829" w:rsidR="009472DC" w:rsidRPr="006E185A" w:rsidRDefault="009472DC" w:rsidP="009472DC">
      <w:pPr>
        <w:rPr>
          <w:lang w:eastAsia="sv-SE"/>
        </w:rPr>
      </w:pPr>
      <w:r w:rsidRPr="006E185A">
        <w:rPr>
          <w:lang w:eastAsia="sv-SE"/>
        </w:rPr>
        <w:t>Personbelastning per rum:</w:t>
      </w:r>
      <w:r w:rsidR="00D93877" w:rsidRPr="006E185A">
        <w:rPr>
          <w:lang w:eastAsia="sv-SE"/>
        </w:rPr>
        <w:t xml:space="preserve"> Typrummen innefattar kontorsrum, kontorslandskap</w:t>
      </w:r>
      <w:r w:rsidR="00F1053F" w:rsidRPr="006E185A">
        <w:rPr>
          <w:lang w:eastAsia="sv-SE"/>
        </w:rPr>
        <w:t>, pausrum</w:t>
      </w:r>
      <w:r w:rsidR="00D93877" w:rsidRPr="006E185A">
        <w:rPr>
          <w:lang w:eastAsia="sv-SE"/>
        </w:rPr>
        <w:t xml:space="preserve"> och mötesrum med personbelastning enligt planritning.</w:t>
      </w:r>
      <w:r w:rsidRPr="006E185A">
        <w:rPr>
          <w:lang w:eastAsia="sv-SE"/>
        </w:rPr>
        <w:t xml:space="preserve"> </w:t>
      </w:r>
      <w:r w:rsidR="00B513C1" w:rsidRPr="006E185A">
        <w:rPr>
          <w:lang w:eastAsia="sv-SE"/>
        </w:rPr>
        <w:t>Det finns även ytor för trapphus, förråd och teknik utan personbelastning där</w:t>
      </w:r>
      <w:r w:rsidR="00D93877" w:rsidRPr="006E185A">
        <w:rPr>
          <w:lang w:eastAsia="sv-SE"/>
        </w:rPr>
        <w:t xml:space="preserve"> luftflöde</w:t>
      </w:r>
      <w:r w:rsidR="00B513C1" w:rsidRPr="006E185A">
        <w:rPr>
          <w:lang w:eastAsia="sv-SE"/>
        </w:rPr>
        <w:t xml:space="preserve"> 0,35 l/s,m</w:t>
      </w:r>
      <w:r w:rsidR="00B513C1" w:rsidRPr="006E185A">
        <w:rPr>
          <w:vertAlign w:val="superscript"/>
          <w:lang w:eastAsia="sv-SE"/>
        </w:rPr>
        <w:t>2</w:t>
      </w:r>
      <w:r w:rsidR="00B513C1" w:rsidRPr="006E185A">
        <w:rPr>
          <w:lang w:eastAsia="sv-SE"/>
        </w:rPr>
        <w:t xml:space="preserve"> angivits.</w:t>
      </w:r>
    </w:p>
    <w:p w14:paraId="08357228" w14:textId="2216822A" w:rsidR="009472DC" w:rsidRPr="006E185A" w:rsidRDefault="009472DC" w:rsidP="009472DC">
      <w:pPr>
        <w:rPr>
          <w:lang w:eastAsia="sv-SE"/>
        </w:rPr>
      </w:pPr>
      <w:r w:rsidRPr="006E185A">
        <w:rPr>
          <w:lang w:eastAsia="sv-SE"/>
        </w:rPr>
        <w:t xml:space="preserve">Verksamhetstid: </w:t>
      </w:r>
      <w:r w:rsidR="00A11BBF" w:rsidRPr="006E185A">
        <w:rPr>
          <w:lang w:eastAsia="sv-SE"/>
        </w:rPr>
        <w:t>kl 8-17 vardagar</w:t>
      </w:r>
      <w:r w:rsidR="00E355E3">
        <w:rPr>
          <w:lang w:eastAsia="sv-SE"/>
        </w:rPr>
        <w:t>.</w:t>
      </w:r>
      <w:r w:rsidR="00A11BBF" w:rsidRPr="006E185A">
        <w:rPr>
          <w:lang w:eastAsia="sv-SE"/>
        </w:rPr>
        <w:t xml:space="preserve"> </w:t>
      </w:r>
    </w:p>
    <w:p w14:paraId="2DC5DA7E" w14:textId="3660CB6A" w:rsidR="009472DC" w:rsidRDefault="009472DC" w:rsidP="009472DC">
      <w:pPr>
        <w:rPr>
          <w:sz w:val="24"/>
          <w:szCs w:val="24"/>
        </w:rPr>
      </w:pPr>
    </w:p>
    <w:p w14:paraId="19205E01" w14:textId="77777777" w:rsidR="004F0B51" w:rsidRPr="00A64712" w:rsidRDefault="004F0B51" w:rsidP="00612DB4">
      <w:r w:rsidRPr="004A595F">
        <w:rPr>
          <w:b/>
          <w:bCs/>
          <w:color w:val="00B050"/>
        </w:rPr>
        <w:t>Gröna kolumner:</w:t>
      </w:r>
      <w:r w:rsidRPr="00A64712">
        <w:rPr>
          <w:color w:val="00B050"/>
        </w:rPr>
        <w:t xml:space="preserve"> </w:t>
      </w:r>
      <w:r>
        <w:t>korrekt</w:t>
      </w:r>
      <w:r w:rsidRPr="00A64712">
        <w:t xml:space="preserve"> tillvägagångssätt </w:t>
      </w:r>
      <w:r>
        <w:t>för beräkning av hygieniskt luftflöde</w:t>
      </w:r>
    </w:p>
    <w:p w14:paraId="09C31605" w14:textId="77777777" w:rsidR="004F0B51" w:rsidRPr="00A64712" w:rsidRDefault="004F0B51" w:rsidP="004F0B51">
      <w:r w:rsidRPr="004A595F">
        <w:rPr>
          <w:b/>
          <w:bCs/>
          <w:color w:val="FF0000"/>
        </w:rPr>
        <w:t>Röda kolumner:</w:t>
      </w:r>
      <w:r w:rsidRPr="00A64712">
        <w:rPr>
          <w:color w:val="FF0000"/>
        </w:rPr>
        <w:t xml:space="preserve"> </w:t>
      </w:r>
      <w:r w:rsidRPr="00A64712">
        <w:t xml:space="preserve">ej </w:t>
      </w:r>
      <w:r>
        <w:t>korrekt</w:t>
      </w:r>
      <w:r w:rsidRPr="00A64712">
        <w:t xml:space="preserve"> tillvägagångssätt </w:t>
      </w:r>
      <w:r>
        <w:t>för beräkning av hygieniskt luftflöde</w:t>
      </w:r>
    </w:p>
    <w:tbl>
      <w:tblPr>
        <w:tblStyle w:val="Tabellrutnt"/>
        <w:tblW w:w="9351" w:type="dxa"/>
        <w:tblLook w:val="04A0" w:firstRow="1" w:lastRow="0" w:firstColumn="1" w:lastColumn="0" w:noHBand="0" w:noVBand="1"/>
      </w:tblPr>
      <w:tblGrid>
        <w:gridCol w:w="2377"/>
        <w:gridCol w:w="1737"/>
        <w:gridCol w:w="1761"/>
        <w:gridCol w:w="1737"/>
        <w:gridCol w:w="1739"/>
      </w:tblGrid>
      <w:tr w:rsidR="009472DC" w14:paraId="66D8B7A9" w14:textId="77777777" w:rsidTr="00B35653">
        <w:tc>
          <w:tcPr>
            <w:tcW w:w="2689" w:type="dxa"/>
          </w:tcPr>
          <w:p w14:paraId="1A5BE500" w14:textId="77777777" w:rsidR="009472DC" w:rsidRPr="00E0511C" w:rsidRDefault="009472DC" w:rsidP="004A1911"/>
        </w:tc>
        <w:tc>
          <w:tcPr>
            <w:tcW w:w="1417" w:type="dxa"/>
          </w:tcPr>
          <w:p w14:paraId="526CE094" w14:textId="77777777" w:rsidR="009472DC" w:rsidRPr="00B35653" w:rsidRDefault="009472DC" w:rsidP="004A1911">
            <w:pPr>
              <w:jc w:val="center"/>
              <w:rPr>
                <w:rFonts w:ascii="Franklin Gothic Demi" w:hAnsi="Franklin Gothic Demi"/>
                <w:color w:val="00B050"/>
              </w:rPr>
            </w:pPr>
            <w:r w:rsidRPr="00B35653">
              <w:rPr>
                <w:rFonts w:ascii="Franklin Gothic Demi" w:hAnsi="Franklin Gothic Demi"/>
              </w:rPr>
              <w:t>CAV</w:t>
            </w:r>
            <w:r w:rsidRPr="00B35653">
              <w:rPr>
                <w:rFonts w:ascii="Franklin Gothic Demi" w:hAnsi="Franklin Gothic Demi"/>
              </w:rPr>
              <w:br/>
            </w:r>
            <w:r w:rsidRPr="00B35653">
              <w:rPr>
                <w:rFonts w:ascii="Franklin Gothic Demi" w:hAnsi="Franklin Gothic Demi"/>
                <w:color w:val="00B050"/>
              </w:rPr>
              <w:t xml:space="preserve">luftflöde utifrån </w:t>
            </w:r>
          </w:p>
          <w:p w14:paraId="35F074B8" w14:textId="77777777" w:rsidR="009472DC" w:rsidRPr="00B35653" w:rsidRDefault="009472DC" w:rsidP="004A1911">
            <w:pPr>
              <w:jc w:val="center"/>
              <w:rPr>
                <w:rFonts w:ascii="Franklin Gothic Demi" w:hAnsi="Franklin Gothic Demi"/>
              </w:rPr>
            </w:pPr>
            <w:r w:rsidRPr="00B35653">
              <w:rPr>
                <w:rFonts w:ascii="Franklin Gothic Demi" w:hAnsi="Franklin Gothic Demi"/>
                <w:color w:val="00B050"/>
              </w:rPr>
              <w:t>personbelastning per rum</w:t>
            </w:r>
          </w:p>
        </w:tc>
        <w:tc>
          <w:tcPr>
            <w:tcW w:w="1768" w:type="dxa"/>
          </w:tcPr>
          <w:p w14:paraId="64BA8059" w14:textId="77777777" w:rsidR="009472DC" w:rsidRPr="00B35653" w:rsidRDefault="009472DC" w:rsidP="004A1911">
            <w:pPr>
              <w:jc w:val="center"/>
              <w:rPr>
                <w:rFonts w:ascii="Franklin Gothic Demi" w:hAnsi="Franklin Gothic Demi"/>
                <w:color w:val="FF0000"/>
              </w:rPr>
            </w:pPr>
            <w:r w:rsidRPr="00B35653">
              <w:rPr>
                <w:rFonts w:ascii="Franklin Gothic Demi" w:hAnsi="Franklin Gothic Demi"/>
              </w:rPr>
              <w:t>CAV</w:t>
            </w:r>
            <w:r w:rsidRPr="00B35653">
              <w:rPr>
                <w:rFonts w:ascii="Franklin Gothic Demi" w:hAnsi="Franklin Gothic Demi"/>
              </w:rPr>
              <w:br/>
            </w:r>
            <w:r w:rsidRPr="00B35653">
              <w:rPr>
                <w:rFonts w:ascii="Franklin Gothic Demi" w:hAnsi="Franklin Gothic Demi"/>
                <w:color w:val="FF0000"/>
              </w:rPr>
              <w:t xml:space="preserve">luftflöde utifrån  </w:t>
            </w:r>
          </w:p>
          <w:p w14:paraId="61DAB770" w14:textId="77777777" w:rsidR="009472DC" w:rsidRPr="00B35653" w:rsidRDefault="009472DC" w:rsidP="004A1911">
            <w:pPr>
              <w:jc w:val="center"/>
              <w:rPr>
                <w:rFonts w:ascii="Franklin Gothic Demi" w:hAnsi="Franklin Gothic Demi"/>
              </w:rPr>
            </w:pPr>
            <w:r w:rsidRPr="00B35653">
              <w:rPr>
                <w:rFonts w:ascii="Franklin Gothic Demi" w:hAnsi="Franklin Gothic Demi"/>
                <w:color w:val="FF0000"/>
              </w:rPr>
              <w:t>personbelastning för byggnaden</w:t>
            </w:r>
          </w:p>
        </w:tc>
        <w:tc>
          <w:tcPr>
            <w:tcW w:w="1737" w:type="dxa"/>
          </w:tcPr>
          <w:p w14:paraId="1EBC2D1D" w14:textId="77777777" w:rsidR="009472DC" w:rsidRPr="00B35653" w:rsidRDefault="009472DC" w:rsidP="004A1911">
            <w:pPr>
              <w:jc w:val="center"/>
              <w:rPr>
                <w:rFonts w:ascii="Franklin Gothic Demi" w:hAnsi="Franklin Gothic Demi"/>
                <w:color w:val="00B050"/>
              </w:rPr>
            </w:pPr>
            <w:r w:rsidRPr="00B35653">
              <w:rPr>
                <w:rFonts w:ascii="Franklin Gothic Demi" w:hAnsi="Franklin Gothic Demi"/>
              </w:rPr>
              <w:t>VAV</w:t>
            </w:r>
            <w:r w:rsidRPr="00B35653">
              <w:rPr>
                <w:rFonts w:ascii="Franklin Gothic Demi" w:hAnsi="Franklin Gothic Demi"/>
              </w:rPr>
              <w:br/>
            </w:r>
            <w:r w:rsidRPr="00B35653">
              <w:rPr>
                <w:rFonts w:ascii="Franklin Gothic Demi" w:hAnsi="Franklin Gothic Demi"/>
                <w:color w:val="00B050"/>
              </w:rPr>
              <w:t xml:space="preserve">luftflöde utifrån </w:t>
            </w:r>
          </w:p>
          <w:p w14:paraId="341B7AD1" w14:textId="77777777" w:rsidR="009472DC" w:rsidRPr="00B35653" w:rsidRDefault="009472DC" w:rsidP="004A1911">
            <w:pPr>
              <w:jc w:val="center"/>
              <w:rPr>
                <w:rFonts w:ascii="Franklin Gothic Demi" w:hAnsi="Franklin Gothic Demi"/>
              </w:rPr>
            </w:pPr>
            <w:r w:rsidRPr="00B35653">
              <w:rPr>
                <w:rFonts w:ascii="Franklin Gothic Demi" w:hAnsi="Franklin Gothic Demi"/>
                <w:color w:val="00B050"/>
              </w:rPr>
              <w:t>personbelastning per rum</w:t>
            </w:r>
          </w:p>
        </w:tc>
        <w:tc>
          <w:tcPr>
            <w:tcW w:w="1740" w:type="dxa"/>
          </w:tcPr>
          <w:p w14:paraId="1D437021" w14:textId="77777777" w:rsidR="009472DC" w:rsidRPr="00B35653" w:rsidRDefault="009472DC" w:rsidP="004A1911">
            <w:pPr>
              <w:jc w:val="center"/>
              <w:rPr>
                <w:rFonts w:ascii="Franklin Gothic Demi" w:hAnsi="Franklin Gothic Demi"/>
                <w:color w:val="FF0000"/>
              </w:rPr>
            </w:pPr>
            <w:r w:rsidRPr="00B35653">
              <w:rPr>
                <w:rFonts w:ascii="Franklin Gothic Demi" w:hAnsi="Franklin Gothic Demi"/>
              </w:rPr>
              <w:t>VAV</w:t>
            </w:r>
            <w:r w:rsidRPr="00B35653">
              <w:rPr>
                <w:rFonts w:ascii="Franklin Gothic Demi" w:hAnsi="Franklin Gothic Demi"/>
              </w:rPr>
              <w:br/>
            </w:r>
            <w:r w:rsidRPr="00B35653">
              <w:rPr>
                <w:rFonts w:ascii="Franklin Gothic Demi" w:hAnsi="Franklin Gothic Demi"/>
                <w:color w:val="FF0000"/>
              </w:rPr>
              <w:t xml:space="preserve">luftflöde utifrån  </w:t>
            </w:r>
          </w:p>
          <w:p w14:paraId="3F31716A" w14:textId="77777777" w:rsidR="009472DC" w:rsidRPr="00B35653" w:rsidRDefault="009472DC" w:rsidP="004A1911">
            <w:pPr>
              <w:jc w:val="center"/>
              <w:rPr>
                <w:rFonts w:ascii="Franklin Gothic Demi" w:hAnsi="Franklin Gothic Demi"/>
              </w:rPr>
            </w:pPr>
            <w:r w:rsidRPr="00B35653">
              <w:rPr>
                <w:rFonts w:ascii="Franklin Gothic Demi" w:hAnsi="Franklin Gothic Demi"/>
                <w:color w:val="FF0000"/>
              </w:rPr>
              <w:t>personbelastning för byggnaden</w:t>
            </w:r>
          </w:p>
        </w:tc>
      </w:tr>
      <w:tr w:rsidR="009472DC" w14:paraId="6AB2DD7C" w14:textId="77777777" w:rsidTr="00B35653">
        <w:tc>
          <w:tcPr>
            <w:tcW w:w="2689" w:type="dxa"/>
            <w:vAlign w:val="center"/>
          </w:tcPr>
          <w:p w14:paraId="230ACB87" w14:textId="77777777" w:rsidR="009472DC" w:rsidRPr="00467A70" w:rsidRDefault="009472DC" w:rsidP="004A1911">
            <w:r w:rsidRPr="00467A70">
              <w:t>Hygieniskt luftflöde, l/s</w:t>
            </w:r>
          </w:p>
        </w:tc>
        <w:tc>
          <w:tcPr>
            <w:tcW w:w="1417" w:type="dxa"/>
            <w:vAlign w:val="center"/>
          </w:tcPr>
          <w:p w14:paraId="702EBA8E" w14:textId="33406055" w:rsidR="009472DC" w:rsidRPr="00E0511C" w:rsidRDefault="007A6BE4" w:rsidP="004A1911">
            <w:pPr>
              <w:jc w:val="center"/>
            </w:pPr>
            <w:r>
              <w:t>11941</w:t>
            </w:r>
          </w:p>
        </w:tc>
        <w:tc>
          <w:tcPr>
            <w:tcW w:w="1768" w:type="dxa"/>
            <w:vAlign w:val="center"/>
          </w:tcPr>
          <w:p w14:paraId="4BB7C27C" w14:textId="0B37B07F" w:rsidR="009472DC" w:rsidRPr="00E0511C" w:rsidRDefault="0078186F" w:rsidP="004A1911">
            <w:pPr>
              <w:jc w:val="center"/>
            </w:pPr>
            <w:r>
              <w:t>7087</w:t>
            </w:r>
          </w:p>
        </w:tc>
        <w:tc>
          <w:tcPr>
            <w:tcW w:w="1737" w:type="dxa"/>
            <w:vAlign w:val="center"/>
          </w:tcPr>
          <w:p w14:paraId="63ACF446" w14:textId="1E3018A9" w:rsidR="009472DC" w:rsidRPr="00E0511C" w:rsidRDefault="005B2057" w:rsidP="004A1911">
            <w:pPr>
              <w:jc w:val="center"/>
            </w:pPr>
            <w:r>
              <w:t>11941 (vid 100%)</w:t>
            </w:r>
          </w:p>
        </w:tc>
        <w:tc>
          <w:tcPr>
            <w:tcW w:w="1740" w:type="dxa"/>
            <w:vAlign w:val="center"/>
          </w:tcPr>
          <w:p w14:paraId="7D240A7A" w14:textId="318FFB82" w:rsidR="009472DC" w:rsidRPr="00E0511C" w:rsidRDefault="00723DC7" w:rsidP="004A1911">
            <w:pPr>
              <w:jc w:val="center"/>
            </w:pPr>
            <w:r>
              <w:t>7087 (vid 100%)</w:t>
            </w:r>
          </w:p>
        </w:tc>
      </w:tr>
      <w:tr w:rsidR="009472DC" w14:paraId="35C8371B" w14:textId="77777777" w:rsidTr="00B35653">
        <w:tc>
          <w:tcPr>
            <w:tcW w:w="2689" w:type="dxa"/>
            <w:vAlign w:val="center"/>
          </w:tcPr>
          <w:p w14:paraId="6AE7BEED" w14:textId="77777777" w:rsidR="009472DC" w:rsidRPr="00467A70" w:rsidRDefault="009472DC" w:rsidP="004A1911">
            <w:r>
              <w:t>Hygieniskt luftflöde l/s,m</w:t>
            </w:r>
            <w:r w:rsidRPr="005E73AA">
              <w:rPr>
                <w:vertAlign w:val="superscript"/>
              </w:rPr>
              <w:t>2</w:t>
            </w:r>
          </w:p>
        </w:tc>
        <w:tc>
          <w:tcPr>
            <w:tcW w:w="1417" w:type="dxa"/>
            <w:vAlign w:val="center"/>
          </w:tcPr>
          <w:p w14:paraId="579484FB" w14:textId="6193F948" w:rsidR="009472DC" w:rsidRDefault="007A6BE4" w:rsidP="004A1911">
            <w:pPr>
              <w:jc w:val="center"/>
            </w:pPr>
            <w:r>
              <w:t>1,7</w:t>
            </w:r>
          </w:p>
        </w:tc>
        <w:tc>
          <w:tcPr>
            <w:tcW w:w="1768" w:type="dxa"/>
            <w:vAlign w:val="center"/>
          </w:tcPr>
          <w:p w14:paraId="77BE66D3" w14:textId="03E41AAA" w:rsidR="009472DC" w:rsidRDefault="0078186F" w:rsidP="004A1911">
            <w:pPr>
              <w:jc w:val="center"/>
            </w:pPr>
            <w:r>
              <w:t>1</w:t>
            </w:r>
          </w:p>
        </w:tc>
        <w:tc>
          <w:tcPr>
            <w:tcW w:w="1737" w:type="dxa"/>
            <w:vAlign w:val="center"/>
          </w:tcPr>
          <w:p w14:paraId="5E7B9E18" w14:textId="07C61C84" w:rsidR="009472DC" w:rsidRDefault="005B2057" w:rsidP="004A1911">
            <w:pPr>
              <w:jc w:val="center"/>
            </w:pPr>
            <w:r>
              <w:t>1,7 (vid 100%)</w:t>
            </w:r>
          </w:p>
        </w:tc>
        <w:tc>
          <w:tcPr>
            <w:tcW w:w="1740" w:type="dxa"/>
            <w:vAlign w:val="center"/>
          </w:tcPr>
          <w:p w14:paraId="476CD8DB" w14:textId="321DBCA9" w:rsidR="009472DC" w:rsidRDefault="00723DC7" w:rsidP="004A1911">
            <w:pPr>
              <w:jc w:val="center"/>
            </w:pPr>
            <w:r>
              <w:t>1</w:t>
            </w:r>
          </w:p>
        </w:tc>
      </w:tr>
      <w:tr w:rsidR="00F1053F" w14:paraId="13EA0588" w14:textId="77777777" w:rsidTr="00B35653">
        <w:tc>
          <w:tcPr>
            <w:tcW w:w="2689" w:type="dxa"/>
            <w:vAlign w:val="center"/>
          </w:tcPr>
          <w:p w14:paraId="5CF6CFB6" w14:textId="5B5E7794" w:rsidR="00F1053F" w:rsidRPr="00467A70" w:rsidRDefault="00F1053F" w:rsidP="00F1053F">
            <w:r w:rsidRPr="00467A70">
              <w:t xml:space="preserve">Schema </w:t>
            </w:r>
            <w:r>
              <w:t>ventilation</w:t>
            </w:r>
          </w:p>
        </w:tc>
        <w:tc>
          <w:tcPr>
            <w:tcW w:w="1417" w:type="dxa"/>
            <w:vAlign w:val="center"/>
          </w:tcPr>
          <w:p w14:paraId="22447737" w14:textId="1DACC8A0" w:rsidR="00F1053F" w:rsidRPr="00E70EB6" w:rsidRDefault="00F1053F" w:rsidP="00F1053F">
            <w:r w:rsidRPr="00E70EB6">
              <w:t xml:space="preserve">100% kl 7-18. </w:t>
            </w:r>
          </w:p>
          <w:p w14:paraId="173601EC" w14:textId="379E2DBB" w:rsidR="00F1053F" w:rsidRPr="000829EA" w:rsidRDefault="00F1053F" w:rsidP="00F1053F">
            <w:r w:rsidRPr="00E0511C">
              <w:t>Gäller vardagar, 49 veckor per år. I övrigt avstängd.</w:t>
            </w:r>
          </w:p>
        </w:tc>
        <w:tc>
          <w:tcPr>
            <w:tcW w:w="1768" w:type="dxa"/>
            <w:vAlign w:val="center"/>
          </w:tcPr>
          <w:p w14:paraId="104ED000" w14:textId="3F3D417E" w:rsidR="00F1053F" w:rsidRPr="00E70EB6" w:rsidRDefault="00F1053F" w:rsidP="00F1053F">
            <w:r w:rsidRPr="00E70EB6">
              <w:t xml:space="preserve">100% kl 7-18. </w:t>
            </w:r>
          </w:p>
          <w:p w14:paraId="78065ED3" w14:textId="0ECFDDE2" w:rsidR="00F1053F" w:rsidRPr="000829EA" w:rsidRDefault="00F1053F" w:rsidP="00F1053F">
            <w:r w:rsidRPr="00E0511C">
              <w:t>Gäller vardagar, 49</w:t>
            </w:r>
            <w:r>
              <w:t xml:space="preserve"> </w:t>
            </w:r>
            <w:r w:rsidRPr="00E0511C">
              <w:t>veckor per år. I övrigt avstängd.</w:t>
            </w:r>
          </w:p>
        </w:tc>
        <w:tc>
          <w:tcPr>
            <w:tcW w:w="1737" w:type="dxa"/>
            <w:vAlign w:val="center"/>
          </w:tcPr>
          <w:p w14:paraId="6B60993A" w14:textId="77777777" w:rsidR="00F1053F" w:rsidRPr="00E70EB6" w:rsidRDefault="00F1053F" w:rsidP="00F1053F">
            <w:r w:rsidRPr="00E70EB6">
              <w:t xml:space="preserve">Mötesrum och pausrum: </w:t>
            </w:r>
          </w:p>
          <w:p w14:paraId="47441C55" w14:textId="4C48D419" w:rsidR="00F1053F" w:rsidRPr="00E70EB6" w:rsidRDefault="00F1053F" w:rsidP="00F1053F">
            <w:r w:rsidRPr="00E70EB6">
              <w:t xml:space="preserve">100% 4 h/dag. </w:t>
            </w:r>
          </w:p>
          <w:p w14:paraId="7438445B" w14:textId="77777777" w:rsidR="00F1053F" w:rsidRPr="00E70EB6" w:rsidRDefault="00F1053F" w:rsidP="00F1053F">
            <w:r w:rsidRPr="00E70EB6">
              <w:t xml:space="preserve">Övriga rum: </w:t>
            </w:r>
          </w:p>
          <w:p w14:paraId="476B95C0" w14:textId="7EADFFB8" w:rsidR="00F1053F" w:rsidRPr="00E70EB6" w:rsidRDefault="00F1053F" w:rsidP="00F1053F">
            <w:r w:rsidRPr="00E70EB6">
              <w:t xml:space="preserve">70% kl 7-18. </w:t>
            </w:r>
          </w:p>
          <w:p w14:paraId="648D3E83" w14:textId="055CB7AD" w:rsidR="00F1053F" w:rsidRPr="00E0511C" w:rsidRDefault="00F1053F" w:rsidP="00F1053F">
            <w:r w:rsidRPr="00E0511C">
              <w:t>Gäller vardagar, 49 veckor per år. I övrigt avstängd.</w:t>
            </w:r>
          </w:p>
        </w:tc>
        <w:tc>
          <w:tcPr>
            <w:tcW w:w="1740" w:type="dxa"/>
            <w:vAlign w:val="center"/>
          </w:tcPr>
          <w:p w14:paraId="1C98957F" w14:textId="77777777" w:rsidR="00F1053F" w:rsidRPr="00E70EB6" w:rsidRDefault="00F1053F" w:rsidP="00F1053F">
            <w:r w:rsidRPr="00E70EB6">
              <w:t xml:space="preserve">Mötesrum och pausrum: </w:t>
            </w:r>
          </w:p>
          <w:p w14:paraId="24ABDDF7" w14:textId="77777777" w:rsidR="00F1053F" w:rsidRPr="00E70EB6" w:rsidRDefault="00F1053F" w:rsidP="00F1053F">
            <w:r w:rsidRPr="00E70EB6">
              <w:t xml:space="preserve">100% 4 h/dag. </w:t>
            </w:r>
          </w:p>
          <w:p w14:paraId="706F0260" w14:textId="77777777" w:rsidR="00F1053F" w:rsidRPr="00E70EB6" w:rsidRDefault="00F1053F" w:rsidP="00F1053F">
            <w:r w:rsidRPr="00E70EB6">
              <w:t xml:space="preserve">Övriga rum: </w:t>
            </w:r>
          </w:p>
          <w:p w14:paraId="6DBB1F2C" w14:textId="77777777" w:rsidR="00F1053F" w:rsidRPr="00E70EB6" w:rsidRDefault="00F1053F" w:rsidP="00F1053F">
            <w:r w:rsidRPr="00E70EB6">
              <w:t xml:space="preserve">70% kl 7-18. </w:t>
            </w:r>
          </w:p>
          <w:p w14:paraId="333BB05F" w14:textId="3EA7D664" w:rsidR="00F1053F" w:rsidRPr="00E0511C" w:rsidRDefault="00F1053F" w:rsidP="00F1053F">
            <w:r w:rsidRPr="00E0511C">
              <w:t>Gäller vardagar, 49 veckor per år. I övrigt avstängd.</w:t>
            </w:r>
          </w:p>
        </w:tc>
      </w:tr>
      <w:tr w:rsidR="00F1053F" w14:paraId="7F6C518C" w14:textId="77777777" w:rsidTr="00B35653">
        <w:trPr>
          <w:trHeight w:val="428"/>
        </w:trPr>
        <w:tc>
          <w:tcPr>
            <w:tcW w:w="2689" w:type="dxa"/>
            <w:vAlign w:val="center"/>
          </w:tcPr>
          <w:p w14:paraId="13E2DDCB" w14:textId="77777777" w:rsidR="00F1053F" w:rsidRPr="00467A70" w:rsidRDefault="00F1053F" w:rsidP="00F1053F">
            <w:r w:rsidRPr="00467A70">
              <w:t>q</w:t>
            </w:r>
            <w:r w:rsidRPr="00467A70">
              <w:rPr>
                <w:vertAlign w:val="subscript"/>
              </w:rPr>
              <w:t>medel</w:t>
            </w:r>
            <w:r w:rsidRPr="00467A70">
              <w:t>, l/s,m</w:t>
            </w:r>
            <w:r w:rsidRPr="00467A70">
              <w:rPr>
                <w:vertAlign w:val="superscript"/>
              </w:rPr>
              <w:t>2</w:t>
            </w:r>
            <w:r w:rsidRPr="00467A70">
              <w:t>A</w:t>
            </w:r>
            <w:r w:rsidRPr="00467A70">
              <w:rPr>
                <w:vertAlign w:val="subscript"/>
              </w:rPr>
              <w:t>temp</w:t>
            </w:r>
          </w:p>
        </w:tc>
        <w:tc>
          <w:tcPr>
            <w:tcW w:w="1417" w:type="dxa"/>
            <w:vAlign w:val="center"/>
          </w:tcPr>
          <w:p w14:paraId="01636EBF" w14:textId="0878D6E5" w:rsidR="00F1053F" w:rsidRPr="00E0511C" w:rsidRDefault="00F1053F" w:rsidP="00F1053F">
            <w:pPr>
              <w:jc w:val="center"/>
            </w:pPr>
            <w:r>
              <w:t>0,51</w:t>
            </w:r>
          </w:p>
        </w:tc>
        <w:tc>
          <w:tcPr>
            <w:tcW w:w="1768" w:type="dxa"/>
            <w:vAlign w:val="center"/>
          </w:tcPr>
          <w:p w14:paraId="5E9C3920" w14:textId="275FDCF8" w:rsidR="00F1053F" w:rsidRPr="00E0511C" w:rsidRDefault="00F1053F" w:rsidP="00F1053F">
            <w:pPr>
              <w:jc w:val="center"/>
            </w:pPr>
            <w:r>
              <w:t>0,30</w:t>
            </w:r>
          </w:p>
        </w:tc>
        <w:tc>
          <w:tcPr>
            <w:tcW w:w="1737" w:type="dxa"/>
            <w:vAlign w:val="center"/>
          </w:tcPr>
          <w:p w14:paraId="2A48731E" w14:textId="4D227B80" w:rsidR="00F1053F" w:rsidRPr="00E0511C" w:rsidRDefault="00F1053F" w:rsidP="00F1053F">
            <w:pPr>
              <w:jc w:val="center"/>
            </w:pPr>
            <w:r>
              <w:t>0,35</w:t>
            </w:r>
          </w:p>
        </w:tc>
        <w:tc>
          <w:tcPr>
            <w:tcW w:w="1740" w:type="dxa"/>
            <w:vAlign w:val="center"/>
          </w:tcPr>
          <w:p w14:paraId="387519D2" w14:textId="75C00B6E" w:rsidR="00F1053F" w:rsidRPr="00E0511C" w:rsidRDefault="00F1053F" w:rsidP="00F1053F">
            <w:pPr>
              <w:jc w:val="center"/>
            </w:pPr>
            <w:r>
              <w:t>0,23</w:t>
            </w:r>
          </w:p>
        </w:tc>
      </w:tr>
      <w:tr w:rsidR="00F1053F" w14:paraId="443EF5B8" w14:textId="77777777" w:rsidTr="00B35653">
        <w:tc>
          <w:tcPr>
            <w:tcW w:w="2689" w:type="dxa"/>
            <w:vAlign w:val="center"/>
          </w:tcPr>
          <w:p w14:paraId="798153E7" w14:textId="77777777" w:rsidR="00F1053F" w:rsidRPr="00467A70" w:rsidRDefault="00F1053F" w:rsidP="00F1053F">
            <w:r w:rsidRPr="00467A70">
              <w:t xml:space="preserve">Vent-tillägg, </w:t>
            </w:r>
          </w:p>
          <w:p w14:paraId="717CC26C" w14:textId="77777777" w:rsidR="00F1053F" w:rsidRPr="00467A70" w:rsidRDefault="00F1053F" w:rsidP="00F1053F">
            <w:r w:rsidRPr="00467A70">
              <w:t>kWh/m</w:t>
            </w:r>
            <w:r w:rsidRPr="00467A70">
              <w:rPr>
                <w:vertAlign w:val="superscript"/>
              </w:rPr>
              <w:t>2</w:t>
            </w:r>
            <w:r w:rsidRPr="00467A70">
              <w:t>A</w:t>
            </w:r>
            <w:r w:rsidRPr="00467A70">
              <w:rPr>
                <w:vertAlign w:val="subscript"/>
              </w:rPr>
              <w:t>temp</w:t>
            </w:r>
          </w:p>
        </w:tc>
        <w:tc>
          <w:tcPr>
            <w:tcW w:w="1417" w:type="dxa"/>
            <w:vAlign w:val="center"/>
          </w:tcPr>
          <w:p w14:paraId="5A3B8CAA" w14:textId="385D8F3A" w:rsidR="00F1053F" w:rsidRPr="00E0511C" w:rsidRDefault="00F1053F" w:rsidP="00F1053F">
            <w:pPr>
              <w:jc w:val="center"/>
            </w:pPr>
            <w:r>
              <w:t>6,3</w:t>
            </w:r>
          </w:p>
        </w:tc>
        <w:tc>
          <w:tcPr>
            <w:tcW w:w="1768" w:type="dxa"/>
            <w:vAlign w:val="center"/>
          </w:tcPr>
          <w:p w14:paraId="39903119" w14:textId="23ACCDC4" w:rsidR="00F1053F" w:rsidRPr="00E0511C" w:rsidRDefault="00F1053F" w:rsidP="00F1053F">
            <w:pPr>
              <w:jc w:val="center"/>
            </w:pPr>
            <w:r>
              <w:t>0</w:t>
            </w:r>
          </w:p>
        </w:tc>
        <w:tc>
          <w:tcPr>
            <w:tcW w:w="1737" w:type="dxa"/>
            <w:vAlign w:val="center"/>
          </w:tcPr>
          <w:p w14:paraId="6BB84FAA" w14:textId="3EE8C5F3" w:rsidR="00F1053F" w:rsidRPr="00E0511C" w:rsidRDefault="00F1053F" w:rsidP="00F1053F">
            <w:pPr>
              <w:jc w:val="center"/>
            </w:pPr>
            <w:r>
              <w:t>0</w:t>
            </w:r>
          </w:p>
        </w:tc>
        <w:tc>
          <w:tcPr>
            <w:tcW w:w="1740" w:type="dxa"/>
            <w:vAlign w:val="center"/>
          </w:tcPr>
          <w:p w14:paraId="18D526D2" w14:textId="6383789D" w:rsidR="00F1053F" w:rsidRPr="00E0511C" w:rsidRDefault="00F1053F" w:rsidP="00F1053F">
            <w:pPr>
              <w:jc w:val="center"/>
            </w:pPr>
            <w:r>
              <w:t>0</w:t>
            </w:r>
          </w:p>
        </w:tc>
      </w:tr>
      <w:tr w:rsidR="00F1053F" w14:paraId="7D5C240B" w14:textId="77777777" w:rsidTr="00B35653">
        <w:tc>
          <w:tcPr>
            <w:tcW w:w="2689" w:type="dxa"/>
            <w:vAlign w:val="center"/>
          </w:tcPr>
          <w:p w14:paraId="3E656CDC" w14:textId="77777777" w:rsidR="00F1053F" w:rsidRPr="00467A70" w:rsidRDefault="00F1053F" w:rsidP="00F1053F">
            <w:r w:rsidRPr="00467A70">
              <w:t>BBR29 krav EPpet kWh/m</w:t>
            </w:r>
            <w:r w:rsidRPr="00467A70">
              <w:rPr>
                <w:vertAlign w:val="superscript"/>
              </w:rPr>
              <w:t>2</w:t>
            </w:r>
            <w:r w:rsidRPr="00467A70">
              <w:t>A</w:t>
            </w:r>
            <w:r w:rsidRPr="00467A70">
              <w:rPr>
                <w:vertAlign w:val="subscript"/>
              </w:rPr>
              <w:t>temp</w:t>
            </w:r>
          </w:p>
        </w:tc>
        <w:tc>
          <w:tcPr>
            <w:tcW w:w="1417" w:type="dxa"/>
            <w:vAlign w:val="center"/>
          </w:tcPr>
          <w:p w14:paraId="540E05AB" w14:textId="5E227593" w:rsidR="00F1053F" w:rsidRPr="00E0511C" w:rsidRDefault="00F1053F" w:rsidP="00F1053F">
            <w:pPr>
              <w:jc w:val="center"/>
            </w:pPr>
            <w:r>
              <w:t>76,3</w:t>
            </w:r>
          </w:p>
        </w:tc>
        <w:tc>
          <w:tcPr>
            <w:tcW w:w="1768" w:type="dxa"/>
            <w:vAlign w:val="center"/>
          </w:tcPr>
          <w:p w14:paraId="38FC517B" w14:textId="46A4C462" w:rsidR="00F1053F" w:rsidRPr="00E0511C" w:rsidRDefault="00F1053F" w:rsidP="00F1053F">
            <w:pPr>
              <w:jc w:val="center"/>
            </w:pPr>
            <w:r>
              <w:t>70</w:t>
            </w:r>
          </w:p>
        </w:tc>
        <w:tc>
          <w:tcPr>
            <w:tcW w:w="1737" w:type="dxa"/>
            <w:vAlign w:val="center"/>
          </w:tcPr>
          <w:p w14:paraId="42CEA5CA" w14:textId="067363DE" w:rsidR="00F1053F" w:rsidRPr="00E0511C" w:rsidRDefault="00F1053F" w:rsidP="00F1053F">
            <w:pPr>
              <w:jc w:val="center"/>
            </w:pPr>
            <w:r>
              <w:t>70</w:t>
            </w:r>
          </w:p>
        </w:tc>
        <w:tc>
          <w:tcPr>
            <w:tcW w:w="1740" w:type="dxa"/>
            <w:vAlign w:val="center"/>
          </w:tcPr>
          <w:p w14:paraId="0CBB0283" w14:textId="516977A5" w:rsidR="00F1053F" w:rsidRPr="00E0511C" w:rsidRDefault="00F1053F" w:rsidP="00F1053F">
            <w:pPr>
              <w:jc w:val="center"/>
            </w:pPr>
            <w:r>
              <w:t>70</w:t>
            </w:r>
          </w:p>
        </w:tc>
      </w:tr>
      <w:tr w:rsidR="00F1053F" w14:paraId="41D72AE4" w14:textId="77777777" w:rsidTr="00B35653">
        <w:tc>
          <w:tcPr>
            <w:tcW w:w="2689" w:type="dxa"/>
            <w:vAlign w:val="center"/>
          </w:tcPr>
          <w:p w14:paraId="52DFACA3" w14:textId="77777777" w:rsidR="00F1053F" w:rsidRPr="00467A70" w:rsidRDefault="00F1053F" w:rsidP="00F1053F">
            <w:r w:rsidRPr="00467A70">
              <w:t>Beräknad EPpet, kWh/m</w:t>
            </w:r>
            <w:r w:rsidRPr="00467A70">
              <w:rPr>
                <w:vertAlign w:val="superscript"/>
              </w:rPr>
              <w:t>2</w:t>
            </w:r>
            <w:r w:rsidRPr="00467A70">
              <w:t>A</w:t>
            </w:r>
            <w:r w:rsidRPr="00467A70">
              <w:rPr>
                <w:vertAlign w:val="subscript"/>
              </w:rPr>
              <w:t>temp</w:t>
            </w:r>
          </w:p>
        </w:tc>
        <w:tc>
          <w:tcPr>
            <w:tcW w:w="1417" w:type="dxa"/>
            <w:vAlign w:val="center"/>
          </w:tcPr>
          <w:p w14:paraId="69EEBFC1" w14:textId="628118B5" w:rsidR="00F1053F" w:rsidRPr="00E0511C" w:rsidRDefault="004D45CF" w:rsidP="00F1053F">
            <w:pPr>
              <w:jc w:val="center"/>
            </w:pPr>
            <w:r>
              <w:t>54,7</w:t>
            </w:r>
          </w:p>
        </w:tc>
        <w:tc>
          <w:tcPr>
            <w:tcW w:w="1768" w:type="dxa"/>
            <w:vAlign w:val="center"/>
          </w:tcPr>
          <w:p w14:paraId="073F4774" w14:textId="5BD5F3A8" w:rsidR="00F1053F" w:rsidRPr="00E0511C" w:rsidRDefault="00F1053F" w:rsidP="00F1053F">
            <w:pPr>
              <w:jc w:val="center"/>
            </w:pPr>
            <w:r>
              <w:t>49</w:t>
            </w:r>
            <w:r w:rsidR="004D45CF">
              <w:t>,3</w:t>
            </w:r>
          </w:p>
        </w:tc>
        <w:tc>
          <w:tcPr>
            <w:tcW w:w="1737" w:type="dxa"/>
            <w:vAlign w:val="center"/>
          </w:tcPr>
          <w:p w14:paraId="21A4D5AE" w14:textId="1EC7C32D" w:rsidR="00F1053F" w:rsidRPr="00E0511C" w:rsidRDefault="00F1053F" w:rsidP="00F1053F">
            <w:pPr>
              <w:jc w:val="center"/>
            </w:pPr>
            <w:r>
              <w:t>48,</w:t>
            </w:r>
            <w:r w:rsidR="00934A0E">
              <w:t>0</w:t>
            </w:r>
          </w:p>
        </w:tc>
        <w:tc>
          <w:tcPr>
            <w:tcW w:w="1740" w:type="dxa"/>
            <w:vAlign w:val="center"/>
          </w:tcPr>
          <w:p w14:paraId="4BA631F4" w14:textId="0F3E18FC" w:rsidR="00F1053F" w:rsidRPr="00E0511C" w:rsidRDefault="00F1053F" w:rsidP="00F1053F">
            <w:pPr>
              <w:jc w:val="center"/>
            </w:pPr>
            <w:r>
              <w:t>46,</w:t>
            </w:r>
            <w:r w:rsidR="00934A0E">
              <w:t>8</w:t>
            </w:r>
          </w:p>
        </w:tc>
      </w:tr>
      <w:tr w:rsidR="00F1053F" w14:paraId="0B809984" w14:textId="77777777" w:rsidTr="00B35653">
        <w:tc>
          <w:tcPr>
            <w:tcW w:w="2689" w:type="dxa"/>
            <w:vAlign w:val="center"/>
          </w:tcPr>
          <w:p w14:paraId="76955114" w14:textId="77777777" w:rsidR="00F1053F" w:rsidRPr="00467A70" w:rsidRDefault="00F1053F" w:rsidP="00F1053F">
            <w:r w:rsidRPr="00467A70">
              <w:t>Marginal till BBR krav, kWh/m</w:t>
            </w:r>
            <w:r w:rsidRPr="00467A70">
              <w:rPr>
                <w:vertAlign w:val="superscript"/>
              </w:rPr>
              <w:t>2</w:t>
            </w:r>
            <w:r w:rsidRPr="00467A70">
              <w:t>A</w:t>
            </w:r>
            <w:r w:rsidRPr="00467A70">
              <w:rPr>
                <w:vertAlign w:val="subscript"/>
              </w:rPr>
              <w:t>temp</w:t>
            </w:r>
          </w:p>
        </w:tc>
        <w:tc>
          <w:tcPr>
            <w:tcW w:w="1417" w:type="dxa"/>
            <w:vAlign w:val="center"/>
          </w:tcPr>
          <w:p w14:paraId="59546DD1" w14:textId="7836C8EB" w:rsidR="00F1053F" w:rsidRPr="00E0511C" w:rsidRDefault="00F1053F" w:rsidP="00F1053F">
            <w:pPr>
              <w:jc w:val="center"/>
            </w:pPr>
            <w:r>
              <w:t>21,</w:t>
            </w:r>
            <w:r w:rsidR="004D45CF">
              <w:t>6</w:t>
            </w:r>
          </w:p>
        </w:tc>
        <w:tc>
          <w:tcPr>
            <w:tcW w:w="1768" w:type="dxa"/>
            <w:vAlign w:val="center"/>
          </w:tcPr>
          <w:p w14:paraId="1705C704" w14:textId="36465356" w:rsidR="00F1053F" w:rsidRPr="00E0511C" w:rsidRDefault="00F1053F" w:rsidP="00F1053F">
            <w:pPr>
              <w:jc w:val="center"/>
            </w:pPr>
            <w:r>
              <w:t>2</w:t>
            </w:r>
            <w:r w:rsidR="004D45CF">
              <w:t>0,7</w:t>
            </w:r>
          </w:p>
        </w:tc>
        <w:tc>
          <w:tcPr>
            <w:tcW w:w="1737" w:type="dxa"/>
            <w:vAlign w:val="center"/>
          </w:tcPr>
          <w:p w14:paraId="53B0A0FF" w14:textId="1C7735F0" w:rsidR="00F1053F" w:rsidRPr="00E0511C" w:rsidRDefault="00F1053F" w:rsidP="00F1053F">
            <w:pPr>
              <w:jc w:val="center"/>
            </w:pPr>
            <w:r>
              <w:t>2</w:t>
            </w:r>
            <w:r w:rsidR="00934A0E">
              <w:t>2,0</w:t>
            </w:r>
          </w:p>
        </w:tc>
        <w:tc>
          <w:tcPr>
            <w:tcW w:w="1740" w:type="dxa"/>
            <w:vAlign w:val="center"/>
          </w:tcPr>
          <w:p w14:paraId="3A1D277C" w14:textId="318B8A98" w:rsidR="00F1053F" w:rsidRPr="00E0511C" w:rsidRDefault="00F1053F" w:rsidP="00F1053F">
            <w:pPr>
              <w:jc w:val="center"/>
            </w:pPr>
            <w:r>
              <w:t>23,</w:t>
            </w:r>
            <w:r w:rsidR="00934A0E">
              <w:t>2</w:t>
            </w:r>
          </w:p>
        </w:tc>
      </w:tr>
      <w:tr w:rsidR="00F1053F" w14:paraId="37F77E62" w14:textId="77777777" w:rsidTr="00B35653">
        <w:trPr>
          <w:trHeight w:val="404"/>
        </w:trPr>
        <w:tc>
          <w:tcPr>
            <w:tcW w:w="2689" w:type="dxa"/>
            <w:vAlign w:val="center"/>
          </w:tcPr>
          <w:p w14:paraId="5F8E0BC8" w14:textId="77777777" w:rsidR="00F1053F" w:rsidRPr="00467A70" w:rsidRDefault="00F1053F" w:rsidP="00F1053F">
            <w:r w:rsidRPr="00467A70">
              <w:t>Marginal till BBR krav, %</w:t>
            </w:r>
          </w:p>
        </w:tc>
        <w:tc>
          <w:tcPr>
            <w:tcW w:w="1417" w:type="dxa"/>
            <w:vAlign w:val="center"/>
          </w:tcPr>
          <w:p w14:paraId="6766E5A6" w14:textId="300EA111" w:rsidR="00F1053F" w:rsidRPr="00E0511C" w:rsidRDefault="00F1053F" w:rsidP="00F1053F">
            <w:pPr>
              <w:jc w:val="center"/>
            </w:pPr>
            <w:r>
              <w:t>28</w:t>
            </w:r>
            <w:r w:rsidR="004D45CF">
              <w:t>,4</w:t>
            </w:r>
          </w:p>
        </w:tc>
        <w:tc>
          <w:tcPr>
            <w:tcW w:w="1768" w:type="dxa"/>
            <w:vAlign w:val="center"/>
          </w:tcPr>
          <w:p w14:paraId="71850404" w14:textId="767C1A04" w:rsidR="00F1053F" w:rsidRPr="00E0511C" w:rsidRDefault="004D45CF" w:rsidP="00F1053F">
            <w:pPr>
              <w:jc w:val="center"/>
            </w:pPr>
            <w:r>
              <w:t>29,5</w:t>
            </w:r>
          </w:p>
        </w:tc>
        <w:tc>
          <w:tcPr>
            <w:tcW w:w="1737" w:type="dxa"/>
            <w:vAlign w:val="center"/>
          </w:tcPr>
          <w:p w14:paraId="16F8112E" w14:textId="1CD7DE47" w:rsidR="00F1053F" w:rsidRPr="00E0511C" w:rsidRDefault="00F1053F" w:rsidP="00F1053F">
            <w:pPr>
              <w:jc w:val="center"/>
            </w:pPr>
            <w:r>
              <w:t>31</w:t>
            </w:r>
            <w:r w:rsidR="00934A0E">
              <w:t>,4</w:t>
            </w:r>
          </w:p>
        </w:tc>
        <w:tc>
          <w:tcPr>
            <w:tcW w:w="1740" w:type="dxa"/>
            <w:vAlign w:val="center"/>
          </w:tcPr>
          <w:p w14:paraId="45B7D1C6" w14:textId="7FED6B5E" w:rsidR="00F1053F" w:rsidRPr="00E0511C" w:rsidRDefault="00F1053F" w:rsidP="00F1053F">
            <w:pPr>
              <w:jc w:val="center"/>
            </w:pPr>
            <w:r>
              <w:t>3</w:t>
            </w:r>
            <w:r w:rsidR="00934A0E">
              <w:t>3,1</w:t>
            </w:r>
          </w:p>
        </w:tc>
      </w:tr>
    </w:tbl>
    <w:p w14:paraId="677C751A" w14:textId="77777777" w:rsidR="008E3E54" w:rsidRDefault="008E3E54" w:rsidP="00D723EA">
      <w:pPr>
        <w:rPr>
          <w:b/>
          <w:bCs/>
          <w:sz w:val="24"/>
          <w:szCs w:val="24"/>
        </w:rPr>
      </w:pPr>
    </w:p>
    <w:p w14:paraId="27A4D9B4" w14:textId="77777777" w:rsidR="00E355E3" w:rsidRPr="002D2D8E" w:rsidRDefault="00E355E3" w:rsidP="00D723EA">
      <w:pPr>
        <w:rPr>
          <w:b/>
          <w:bCs/>
          <w:sz w:val="24"/>
          <w:szCs w:val="24"/>
        </w:rPr>
      </w:pPr>
    </w:p>
    <w:p w14:paraId="461019B4" w14:textId="5DBF8A60" w:rsidR="002D2D8E" w:rsidRPr="008E3E54" w:rsidRDefault="008E3E54" w:rsidP="002D2D8E">
      <w:pPr>
        <w:rPr>
          <w:rFonts w:ascii="Franklin Gothic Demi" w:hAnsi="Franklin Gothic Demi"/>
          <w:sz w:val="24"/>
          <w:szCs w:val="24"/>
        </w:rPr>
      </w:pPr>
      <w:r w:rsidRPr="008E3E54">
        <w:rPr>
          <w:rFonts w:ascii="Franklin Gothic Demi" w:hAnsi="Franklin Gothic Demi"/>
          <w:sz w:val="24"/>
          <w:szCs w:val="24"/>
        </w:rPr>
        <w:t>R</w:t>
      </w:r>
      <w:r w:rsidR="002D2D8E" w:rsidRPr="008E3E54">
        <w:rPr>
          <w:rFonts w:ascii="Franklin Gothic Demi" w:hAnsi="Franklin Gothic Demi"/>
          <w:sz w:val="24"/>
          <w:szCs w:val="24"/>
        </w:rPr>
        <w:t>esultat</w:t>
      </w:r>
      <w:r w:rsidRPr="008E3E54">
        <w:rPr>
          <w:rFonts w:ascii="Franklin Gothic Demi" w:hAnsi="Franklin Gothic Demi"/>
          <w:sz w:val="24"/>
          <w:szCs w:val="24"/>
        </w:rPr>
        <w:t>analys</w:t>
      </w:r>
      <w:r w:rsidR="002D2D8E" w:rsidRPr="008E3E54">
        <w:rPr>
          <w:rFonts w:ascii="Franklin Gothic Demi" w:hAnsi="Franklin Gothic Demi"/>
          <w:sz w:val="24"/>
          <w:szCs w:val="24"/>
        </w:rPr>
        <w:t xml:space="preserve"> </w:t>
      </w:r>
    </w:p>
    <w:p w14:paraId="70449185" w14:textId="2AFB3175" w:rsidR="00052D08" w:rsidRPr="00A64712" w:rsidRDefault="00052D08" w:rsidP="002D2D8E">
      <w:r w:rsidRPr="00A64712">
        <w:t>Beräkningsexemplen visar att olika luftflödestillägg och därmed olika BBR</w:t>
      </w:r>
      <w:r w:rsidR="005B7CE9" w:rsidRPr="00A64712">
        <w:t>-</w:t>
      </w:r>
      <w:r w:rsidRPr="00A64712">
        <w:t>krav erhålls beroende på om CAV</w:t>
      </w:r>
      <w:r w:rsidR="008E3E54" w:rsidRPr="00A64712">
        <w:t>-</w:t>
      </w:r>
      <w:r w:rsidRPr="00A64712">
        <w:t xml:space="preserve"> eller VAV</w:t>
      </w:r>
      <w:r w:rsidR="008E3E54" w:rsidRPr="00A64712">
        <w:t>-</w:t>
      </w:r>
      <w:r w:rsidRPr="00A64712">
        <w:t>system används. Vid analys är det därmed främst resultatet med marginal till BBR</w:t>
      </w:r>
      <w:r w:rsidR="005B7CE9" w:rsidRPr="00A64712">
        <w:t>-</w:t>
      </w:r>
      <w:r w:rsidRPr="00A64712">
        <w:t xml:space="preserve">krav </w:t>
      </w:r>
      <w:r w:rsidR="008E3E54" w:rsidRPr="00A64712">
        <w:t xml:space="preserve">i </w:t>
      </w:r>
      <w:r w:rsidRPr="00A64712">
        <w:t xml:space="preserve">% som är relevant att jämföra. Eftersom förskolan har behov av ett högre hygieniskt luftflöde än kontoret </w:t>
      </w:r>
      <w:r w:rsidR="003A367B">
        <w:t xml:space="preserve">(på grund av högre persontäthet) </w:t>
      </w:r>
      <w:r w:rsidRPr="00A64712">
        <w:t xml:space="preserve">samt mer varierande schema vid VAV blir skillnaderna större för det exemplet. </w:t>
      </w:r>
    </w:p>
    <w:p w14:paraId="4A9C2E1A" w14:textId="77777777" w:rsidR="00052D08" w:rsidRPr="00A64712" w:rsidRDefault="00052D08" w:rsidP="002D2D8E"/>
    <w:p w14:paraId="1BD8018F" w14:textId="662564CC" w:rsidR="006E185A" w:rsidRPr="00A64712" w:rsidRDefault="002D2D8E" w:rsidP="002D2D8E">
      <w:r w:rsidRPr="00A64712">
        <w:t xml:space="preserve">Jämförelse och analys av resultaten kan göras mellan de olika tekniska lösningarna (CAV/VAV). Jämförelse kan också ske för respektive teknisk lösning mellan de olika tillvägagångssätten att beräkna luftflödet på (luftflöde utifrån personbelastning per rum </w:t>
      </w:r>
      <w:r w:rsidR="001F5217" w:rsidRPr="00A64712">
        <w:t xml:space="preserve">alternativt beräknat </w:t>
      </w:r>
      <w:r w:rsidRPr="00A64712">
        <w:t xml:space="preserve">luftflöde utifrån total personbelastning för byggnaden). </w:t>
      </w:r>
    </w:p>
    <w:p w14:paraId="535F1713" w14:textId="77777777" w:rsidR="002D2D8E" w:rsidRPr="00A64712" w:rsidRDefault="002D2D8E" w:rsidP="002D2D8E"/>
    <w:p w14:paraId="02051DA1" w14:textId="06B96BB8" w:rsidR="002D2D8E" w:rsidRPr="00A64712" w:rsidRDefault="002D2D8E" w:rsidP="002D2D8E">
      <w:r w:rsidRPr="00A64712">
        <w:lastRenderedPageBreak/>
        <w:t>Jämförelsen mellan CAV och VAV för respektive luftflöde visar att VAV</w:t>
      </w:r>
      <w:r w:rsidR="005B7CE9" w:rsidRPr="00A64712">
        <w:t>-</w:t>
      </w:r>
      <w:r w:rsidRPr="00A64712">
        <w:t>systeme</w:t>
      </w:r>
      <w:r w:rsidR="00683661" w:rsidRPr="00A64712">
        <w:t>n</w:t>
      </w:r>
      <w:r w:rsidRPr="00A64712">
        <w:t xml:space="preserve"> ger ett </w:t>
      </w:r>
      <w:r w:rsidR="005B7CE9" w:rsidRPr="00A64712">
        <w:t>mind</w:t>
      </w:r>
      <w:r w:rsidRPr="00A64712">
        <w:t xml:space="preserve">re luftflödestillägg och </w:t>
      </w:r>
      <w:r w:rsidR="001F5217" w:rsidRPr="00A64712">
        <w:t xml:space="preserve">skarpare </w:t>
      </w:r>
      <w:r w:rsidRPr="00A64712">
        <w:t>EPpet</w:t>
      </w:r>
      <w:r w:rsidR="008E3E54" w:rsidRPr="00A64712">
        <w:t>-</w:t>
      </w:r>
      <w:r w:rsidRPr="00A64712">
        <w:t>krav men även ett lägre beräknat EPpet och större marginal till respektive krav än CAV</w:t>
      </w:r>
      <w:r w:rsidR="001F5217" w:rsidRPr="00A64712">
        <w:t>-</w:t>
      </w:r>
      <w:r w:rsidRPr="00A64712">
        <w:t>systeme</w:t>
      </w:r>
      <w:r w:rsidR="00683661" w:rsidRPr="00A64712">
        <w:t>n. Detta innebär att det finns incitament för VAV</w:t>
      </w:r>
      <w:r w:rsidR="001F5217" w:rsidRPr="00A64712">
        <w:t>-</w:t>
      </w:r>
      <w:r w:rsidR="00683661" w:rsidRPr="00A64712">
        <w:t xml:space="preserve">systemen. </w:t>
      </w:r>
    </w:p>
    <w:p w14:paraId="194E6848" w14:textId="77777777" w:rsidR="002D2D8E" w:rsidRPr="00A64712" w:rsidRDefault="002D2D8E" w:rsidP="002D2D8E"/>
    <w:p w14:paraId="0C229A85" w14:textId="734B111D" w:rsidR="009472DC" w:rsidRDefault="002D2D8E" w:rsidP="00D723EA">
      <w:r w:rsidRPr="00A64712">
        <w:t xml:space="preserve">Jämförelsen mellan de olika tillvägagångssätten och luftflödena för respektive teknisk lösning visar att luftflöden utifrån personbelastning per rum ger ett </w:t>
      </w:r>
      <w:r w:rsidR="008E3E54" w:rsidRPr="00A64712">
        <w:t>störr</w:t>
      </w:r>
      <w:r w:rsidRPr="00A64712">
        <w:t xml:space="preserve">e luftflödestillägg och </w:t>
      </w:r>
      <w:r w:rsidR="008E3E54" w:rsidRPr="00A64712">
        <w:t>lättare</w:t>
      </w:r>
      <w:r w:rsidRPr="00A64712">
        <w:t xml:space="preserve"> EPpet</w:t>
      </w:r>
      <w:r w:rsidR="008E3E54" w:rsidRPr="00A64712">
        <w:t>-</w:t>
      </w:r>
      <w:r w:rsidRPr="00A64712">
        <w:t>krav än beräkningarna utifrån total personbelastning för byggnaden. De förstnämnda beräkningarna visar dock även e</w:t>
      </w:r>
      <w:r w:rsidR="001F5217" w:rsidRPr="00A64712">
        <w:t>n</w:t>
      </w:r>
      <w:r w:rsidRPr="00A64712">
        <w:t xml:space="preserve"> högre beräkna</w:t>
      </w:r>
      <w:r w:rsidR="008E3E54" w:rsidRPr="00A64712">
        <w:t xml:space="preserve">d energiprestanda, </w:t>
      </w:r>
      <w:r w:rsidRPr="00A64712">
        <w:t>EPpet</w:t>
      </w:r>
      <w:r w:rsidR="008E3E54" w:rsidRPr="00A64712">
        <w:t>,</w:t>
      </w:r>
      <w:r w:rsidRPr="00A64712">
        <w:t xml:space="preserve"> och </w:t>
      </w:r>
      <w:r w:rsidR="008E3E54" w:rsidRPr="00A64712">
        <w:t>mindre</w:t>
      </w:r>
      <w:r w:rsidRPr="00A64712">
        <w:t xml:space="preserve"> marginal mellan beräknat EPpet och respektive krav än de sistnämnda. </w:t>
      </w:r>
    </w:p>
    <w:p w14:paraId="1C57C4EE" w14:textId="77777777" w:rsidR="00EB7682" w:rsidRDefault="00EB7682" w:rsidP="00D723EA"/>
    <w:p w14:paraId="72CB8EBE" w14:textId="01A79CF6" w:rsidR="00EB7682" w:rsidRPr="00A64712" w:rsidRDefault="00EB7682" w:rsidP="00D723EA">
      <w:r>
        <w:t>Beräkningarna visar att de olika tillvägagångssätten ger betydande skillnad i resultat och i marginal till kravet. Det är därmed av stor vikt att tillvägagångssättet synkroniseras i branschen för att beräkningarna ska ske på samma sätt. Sveby rekommenderar att tillvägagångssättet där projekterade luftflöden (personbelastning per rum) används</w:t>
      </w:r>
      <w:r w:rsidR="00BF7481">
        <w:t xml:space="preserve"> vid beräkning av luftflödestillägg samt energiberäkning. </w:t>
      </w:r>
    </w:p>
    <w:p w14:paraId="6C1F8AC9" w14:textId="77777777" w:rsidR="00102C5A" w:rsidRPr="00102C5A" w:rsidRDefault="00102C5A" w:rsidP="00102C5A">
      <w:pPr>
        <w:rPr>
          <w:lang w:eastAsia="sv-SE"/>
        </w:rPr>
      </w:pPr>
    </w:p>
    <w:sectPr w:rsidR="00102C5A" w:rsidRPr="00102C5A" w:rsidSect="0050235B">
      <w:headerReference w:type="default" r:id="rId9"/>
      <w:footerReference w:type="default" r:id="rId10"/>
      <w:headerReference w:type="first" r:id="rId11"/>
      <w:type w:val="continuous"/>
      <w:pgSz w:w="11906" w:h="16838"/>
      <w:pgMar w:top="1819"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F16B" w14:textId="77777777" w:rsidR="00144A27" w:rsidRDefault="00144A27" w:rsidP="001E1D4F">
      <w:r>
        <w:separator/>
      </w:r>
    </w:p>
  </w:endnote>
  <w:endnote w:type="continuationSeparator" w:id="0">
    <w:p w14:paraId="1719667C" w14:textId="77777777" w:rsidR="00144A27" w:rsidRDefault="00144A27" w:rsidP="001E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047"/>
      <w:docPartObj>
        <w:docPartGallery w:val="Page Numbers (Bottom of Page)"/>
        <w:docPartUnique/>
      </w:docPartObj>
    </w:sdtPr>
    <w:sdtContent>
      <w:p w14:paraId="42ED9056" w14:textId="0A91979E" w:rsidR="00FD5A4B" w:rsidRDefault="00FD5A4B">
        <w:pPr>
          <w:pStyle w:val="Sidfot"/>
          <w:jc w:val="right"/>
        </w:pPr>
        <w:r>
          <w:fldChar w:fldCharType="begin"/>
        </w:r>
        <w:r>
          <w:instrText xml:space="preserve"> PAGE   \* MERGEFORMAT </w:instrText>
        </w:r>
        <w:r>
          <w:fldChar w:fldCharType="separate"/>
        </w:r>
        <w:r w:rsidR="00035E85">
          <w:rPr>
            <w:noProof/>
          </w:rPr>
          <w:t>6</w:t>
        </w:r>
        <w:r>
          <w:rPr>
            <w:noProof/>
          </w:rPr>
          <w:fldChar w:fldCharType="end"/>
        </w:r>
      </w:p>
    </w:sdtContent>
  </w:sdt>
  <w:p w14:paraId="2EC6F8A1" w14:textId="77777777" w:rsidR="00FD5A4B" w:rsidRDefault="00FD5A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0730" w14:textId="77777777" w:rsidR="00144A27" w:rsidRDefault="00144A27" w:rsidP="001E1D4F">
      <w:r>
        <w:separator/>
      </w:r>
    </w:p>
  </w:footnote>
  <w:footnote w:type="continuationSeparator" w:id="0">
    <w:p w14:paraId="331C87D4" w14:textId="77777777" w:rsidR="00144A27" w:rsidRDefault="00144A27" w:rsidP="001E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3645" w14:textId="77777777" w:rsidR="00FD5A4B" w:rsidRDefault="00FD5A4B">
    <w:pPr>
      <w:pStyle w:val="Sidhuvud"/>
    </w:pPr>
    <w:r w:rsidRPr="00121414">
      <w:rPr>
        <w:noProof/>
        <w:lang w:eastAsia="sv-SE"/>
      </w:rPr>
      <w:drawing>
        <wp:anchor distT="0" distB="0" distL="114300" distR="114300" simplePos="0" relativeHeight="251661312" behindDoc="0" locked="0" layoutInCell="1" allowOverlap="1" wp14:anchorId="3EAC8C22" wp14:editId="7C88CB6A">
          <wp:simplePos x="0" y="0"/>
          <wp:positionH relativeFrom="page">
            <wp:posOffset>5476267</wp:posOffset>
          </wp:positionH>
          <wp:positionV relativeFrom="page">
            <wp:posOffset>486383</wp:posOffset>
          </wp:positionV>
          <wp:extent cx="1293549" cy="359923"/>
          <wp:effectExtent l="19050" t="0" r="1851" b="0"/>
          <wp:wrapNone/>
          <wp:docPr id="18" name="Bild 3" descr="Sveby_logo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by_logo Stor_RGB"/>
                  <pic:cNvPicPr>
                    <a:picLocks noChangeAspect="1" noChangeArrowheads="1"/>
                  </pic:cNvPicPr>
                </pic:nvPicPr>
                <pic:blipFill>
                  <a:blip r:embed="rId1"/>
                  <a:srcRect/>
                  <a:stretch>
                    <a:fillRect/>
                  </a:stretch>
                </pic:blipFill>
                <pic:spPr bwMode="auto">
                  <a:xfrm>
                    <a:off x="0" y="0"/>
                    <a:ext cx="1293549" cy="35992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6737" w14:textId="17636640" w:rsidR="00FD5A4B" w:rsidRDefault="00FD5A4B" w:rsidP="00C83758">
    <w:r w:rsidRPr="00E74217">
      <w:rPr>
        <w:noProof/>
        <w:highlight w:val="yellow"/>
        <w:lang w:eastAsia="sv-SE"/>
      </w:rPr>
      <w:drawing>
        <wp:anchor distT="0" distB="0" distL="114300" distR="114300" simplePos="0" relativeHeight="251662336" behindDoc="0" locked="0" layoutInCell="1" allowOverlap="1" wp14:anchorId="26F0A442" wp14:editId="78DA5077">
          <wp:simplePos x="0" y="0"/>
          <wp:positionH relativeFrom="page">
            <wp:posOffset>5116344</wp:posOffset>
          </wp:positionH>
          <wp:positionV relativeFrom="page">
            <wp:posOffset>476655</wp:posOffset>
          </wp:positionV>
          <wp:extent cx="1866211" cy="671209"/>
          <wp:effectExtent l="19050" t="0" r="689" b="0"/>
          <wp:wrapNone/>
          <wp:docPr id="32" name="Bild 1" descr="Sveby_logo Bran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by_logo Bransch_RGB"/>
                  <pic:cNvPicPr>
                    <a:picLocks noChangeAspect="1" noChangeArrowheads="1"/>
                  </pic:cNvPicPr>
                </pic:nvPicPr>
                <pic:blipFill>
                  <a:blip r:embed="rId1"/>
                  <a:srcRect/>
                  <a:stretch>
                    <a:fillRect/>
                  </a:stretch>
                </pic:blipFill>
                <pic:spPr bwMode="auto">
                  <a:xfrm>
                    <a:off x="0" y="0"/>
                    <a:ext cx="1866211" cy="671209"/>
                  </a:xfrm>
                  <a:prstGeom prst="rect">
                    <a:avLst/>
                  </a:prstGeom>
                  <a:noFill/>
                  <a:ln w="9525">
                    <a:noFill/>
                    <a:miter lim="800000"/>
                    <a:headEnd/>
                    <a:tailEnd/>
                  </a:ln>
                </pic:spPr>
              </pic:pic>
            </a:graphicData>
          </a:graphic>
        </wp:anchor>
      </w:drawing>
    </w:r>
    <w:r w:rsidR="0064503F">
      <w:t>R</w:t>
    </w:r>
    <w:r w:rsidR="00381699">
      <w:t>emiss</w:t>
    </w:r>
    <w:r w:rsidR="00C576AE">
      <w:t>version</w:t>
    </w:r>
    <w:r w:rsidR="00381699">
      <w:tab/>
    </w:r>
    <w:r w:rsidR="00381699">
      <w:tab/>
    </w:r>
    <w:r w:rsidR="00381699">
      <w:tab/>
    </w:r>
    <w:r w:rsidR="00381699">
      <w:tab/>
    </w:r>
    <w:r w:rsidR="00381699">
      <w:tab/>
    </w:r>
    <w:r w:rsidR="00381699">
      <w:tab/>
    </w:r>
    <w:r w:rsidR="00381699">
      <w:tab/>
      <w:t>R</w:t>
    </w:r>
    <w:r w:rsidR="0064503F">
      <w:t xml:space="preserve">eviderad </w:t>
    </w:r>
    <w:r w:rsidR="00F83365">
      <w:t>240</w:t>
    </w:r>
    <w:r w:rsidR="00802E20">
      <w:t>2</w:t>
    </w:r>
    <w:r w:rsidR="00B46ABA">
      <w:t>20</w:t>
    </w:r>
    <w:r>
      <w:br/>
    </w:r>
    <w:hyperlink r:id="rId2" w:history="1">
      <w:r w:rsidRPr="00BF6F86">
        <w:rPr>
          <w:rStyle w:val="Hyperlnk"/>
        </w:rPr>
        <w:t>www.sveby.org</w:t>
      </w:r>
    </w:hyperlink>
    <w:r>
      <w:t xml:space="preserve">. </w:t>
    </w:r>
  </w:p>
  <w:p w14:paraId="02365DA9" w14:textId="77777777" w:rsidR="00FD5A4B" w:rsidRDefault="00FD5A4B" w:rsidP="001E1D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27"/>
    <w:multiLevelType w:val="multilevel"/>
    <w:tmpl w:val="68A6FE66"/>
    <w:styleLink w:val="Punktlistapunkt"/>
    <w:lvl w:ilvl="0">
      <w:start w:val="1"/>
      <w:numFmt w:val="bullet"/>
      <w:pStyle w:val="Punktlista"/>
      <w:lvlText w:val=""/>
      <w:lvlJc w:val="left"/>
      <w:pPr>
        <w:ind w:left="714" w:hanging="357"/>
      </w:pPr>
      <w:rPr>
        <w:rFonts w:ascii="Symbol" w:hAnsi="Symbol" w:hint="default"/>
        <w:color w:val="auto"/>
      </w:rPr>
    </w:lvl>
    <w:lvl w:ilvl="1">
      <w:start w:val="1"/>
      <w:numFmt w:val="bullet"/>
      <w:lvlText w:val="-"/>
      <w:lvlJc w:val="left"/>
      <w:pPr>
        <w:ind w:left="1071" w:hanging="357"/>
      </w:pPr>
      <w:rPr>
        <w:rFonts w:ascii="Calibri" w:hAnsi="Calibri" w:hint="default"/>
        <w:color w:val="auto"/>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 w15:restartNumberingAfterBreak="0">
    <w:nsid w:val="062C7732"/>
    <w:multiLevelType w:val="hybridMultilevel"/>
    <w:tmpl w:val="0F021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D5A11"/>
    <w:multiLevelType w:val="multilevel"/>
    <w:tmpl w:val="A5F08058"/>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pStyle w:val="Rubrik3"/>
      <w:lvlText w:val="%1.%2.%3"/>
      <w:lvlJc w:val="left"/>
      <w:pPr>
        <w:ind w:left="1224" w:hanging="1224"/>
      </w:pPr>
      <w:rPr>
        <w:rFonts w:hint="default"/>
      </w:rPr>
    </w:lvl>
    <w:lvl w:ilvl="3">
      <w:start w:val="1"/>
      <w:numFmt w:val="decimal"/>
      <w:pStyle w:val="Rubrik4"/>
      <w:lvlText w:val="%1.%2.%3.%4"/>
      <w:lvlJc w:val="left"/>
      <w:pPr>
        <w:ind w:left="1728" w:hanging="1728"/>
      </w:pPr>
      <w:rPr>
        <w:rFonts w:hint="default"/>
      </w:rPr>
    </w:lvl>
    <w:lvl w:ilvl="4">
      <w:start w:val="1"/>
      <w:numFmt w:val="decimal"/>
      <w:pStyle w:val="Rubrik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692B85"/>
    <w:multiLevelType w:val="hybridMultilevel"/>
    <w:tmpl w:val="6DE8C2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3D1CEA"/>
    <w:multiLevelType w:val="hybridMultilevel"/>
    <w:tmpl w:val="C65EB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505983"/>
    <w:multiLevelType w:val="hybridMultilevel"/>
    <w:tmpl w:val="84DC5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60F64FE"/>
    <w:multiLevelType w:val="hybridMultilevel"/>
    <w:tmpl w:val="7D1055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4A4313"/>
    <w:multiLevelType w:val="hybridMultilevel"/>
    <w:tmpl w:val="CAD61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843FDA"/>
    <w:multiLevelType w:val="hybridMultilevel"/>
    <w:tmpl w:val="7ACEB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F76F49"/>
    <w:multiLevelType w:val="hybridMultilevel"/>
    <w:tmpl w:val="D7F8E3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D149BA"/>
    <w:multiLevelType w:val="hybridMultilevel"/>
    <w:tmpl w:val="F4FE4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FC321B9"/>
    <w:multiLevelType w:val="hybridMultilevel"/>
    <w:tmpl w:val="B8F63D8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626696569">
    <w:abstractNumId w:val="2"/>
  </w:num>
  <w:num w:numId="2" w16cid:durableId="483163664">
    <w:abstractNumId w:val="2"/>
    <w:lvlOverride w:ilvl="0">
      <w:lvl w:ilvl="0">
        <w:start w:val="1"/>
        <w:numFmt w:val="decimal"/>
        <w:pStyle w:val="Rubrik1"/>
        <w:lvlText w:val="%1"/>
        <w:lvlJc w:val="left"/>
        <w:pPr>
          <w:ind w:left="360" w:hanging="360"/>
        </w:pPr>
        <w:rPr>
          <w:rFonts w:hint="default"/>
        </w:rPr>
      </w:lvl>
    </w:lvlOverride>
    <w:lvlOverride w:ilvl="1">
      <w:lvl w:ilvl="1">
        <w:start w:val="1"/>
        <w:numFmt w:val="decimal"/>
        <w:pStyle w:val="Rubrik2"/>
        <w:lvlText w:val="%1.%2"/>
        <w:lvlJc w:val="left"/>
        <w:pPr>
          <w:ind w:left="1566" w:hanging="856"/>
        </w:pPr>
        <w:rPr>
          <w:rFonts w:hint="default"/>
        </w:rPr>
      </w:lvl>
    </w:lvlOverride>
    <w:lvlOverride w:ilvl="2">
      <w:lvl w:ilvl="2">
        <w:start w:val="1"/>
        <w:numFmt w:val="decimal"/>
        <w:pStyle w:val="Rubrik3"/>
        <w:lvlText w:val="%1.%2.%3"/>
        <w:lvlJc w:val="left"/>
        <w:pPr>
          <w:ind w:left="1355" w:hanging="1355"/>
        </w:pPr>
        <w:rPr>
          <w:rFonts w:hint="default"/>
        </w:rPr>
      </w:lvl>
    </w:lvlOverride>
    <w:lvlOverride w:ilvl="3">
      <w:lvl w:ilvl="3">
        <w:start w:val="1"/>
        <w:numFmt w:val="decimal"/>
        <w:pStyle w:val="Rubrik4"/>
        <w:lvlText w:val="%1.%2.%3.%4"/>
        <w:lvlJc w:val="left"/>
        <w:pPr>
          <w:ind w:left="1854" w:hanging="1854"/>
        </w:pPr>
        <w:rPr>
          <w:rFonts w:hint="default"/>
        </w:rPr>
      </w:lvl>
    </w:lvlOverride>
    <w:lvlOverride w:ilvl="4">
      <w:lvl w:ilvl="4">
        <w:start w:val="1"/>
        <w:numFmt w:val="decimal"/>
        <w:pStyle w:val="Rubrik5"/>
        <w:lvlText w:val="%1.%2.%3.%4.%5"/>
        <w:lvlJc w:val="left"/>
        <w:pPr>
          <w:ind w:left="2353" w:hanging="2353"/>
        </w:pPr>
        <w:rPr>
          <w:rFonts w:hint="default"/>
        </w:rPr>
      </w:lvl>
    </w:lvlOverride>
    <w:lvlOverride w:ilvl="5">
      <w:lvl w:ilvl="5">
        <w:start w:val="1"/>
        <w:numFmt w:val="decimal"/>
        <w:lvlText w:val="%1.%2.%3.%4.%5.%6"/>
        <w:lvlJc w:val="left"/>
        <w:pPr>
          <w:ind w:left="2852" w:hanging="2852"/>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501240814">
    <w:abstractNumId w:val="0"/>
  </w:num>
  <w:num w:numId="4" w16cid:durableId="845441127">
    <w:abstractNumId w:val="7"/>
  </w:num>
  <w:num w:numId="5" w16cid:durableId="2109303465">
    <w:abstractNumId w:val="3"/>
  </w:num>
  <w:num w:numId="6" w16cid:durableId="663506582">
    <w:abstractNumId w:val="10"/>
  </w:num>
  <w:num w:numId="7" w16cid:durableId="637301942">
    <w:abstractNumId w:val="11"/>
  </w:num>
  <w:num w:numId="8" w16cid:durableId="2000234381">
    <w:abstractNumId w:val="8"/>
  </w:num>
  <w:num w:numId="9" w16cid:durableId="116606962">
    <w:abstractNumId w:val="6"/>
  </w:num>
  <w:num w:numId="10" w16cid:durableId="2124642192">
    <w:abstractNumId w:val="5"/>
  </w:num>
  <w:num w:numId="11" w16cid:durableId="89785571">
    <w:abstractNumId w:val="2"/>
  </w:num>
  <w:num w:numId="12" w16cid:durableId="1526678842">
    <w:abstractNumId w:val="2"/>
  </w:num>
  <w:num w:numId="13" w16cid:durableId="1274360448">
    <w:abstractNumId w:val="4"/>
  </w:num>
  <w:num w:numId="14" w16cid:durableId="247930595">
    <w:abstractNumId w:val="1"/>
  </w:num>
  <w:num w:numId="15" w16cid:durableId="2087534832">
    <w:abstractNumId w:val="9"/>
  </w:num>
  <w:num w:numId="16" w16cid:durableId="2127967924">
    <w:abstractNumId w:val="2"/>
  </w:num>
  <w:num w:numId="17" w16cid:durableId="1294288395">
    <w:abstractNumId w:val="2"/>
  </w:num>
  <w:num w:numId="18" w16cid:durableId="207569663">
    <w:abstractNumId w:val="2"/>
  </w:num>
  <w:num w:numId="19" w16cid:durableId="732004054">
    <w:abstractNumId w:val="2"/>
  </w:num>
  <w:num w:numId="20" w16cid:durableId="1343629500">
    <w:abstractNumId w:val="2"/>
  </w:num>
  <w:num w:numId="21" w16cid:durableId="46684775">
    <w:abstractNumId w:val="2"/>
  </w:num>
  <w:num w:numId="22" w16cid:durableId="16590004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5C"/>
    <w:rsid w:val="000008AD"/>
    <w:rsid w:val="00000C00"/>
    <w:rsid w:val="00001FB5"/>
    <w:rsid w:val="0000352F"/>
    <w:rsid w:val="00003535"/>
    <w:rsid w:val="000038C3"/>
    <w:rsid w:val="00004160"/>
    <w:rsid w:val="00007BB1"/>
    <w:rsid w:val="00007DE2"/>
    <w:rsid w:val="0001166F"/>
    <w:rsid w:val="00012559"/>
    <w:rsid w:val="00012CCF"/>
    <w:rsid w:val="000159AC"/>
    <w:rsid w:val="00015A13"/>
    <w:rsid w:val="000162B8"/>
    <w:rsid w:val="00020958"/>
    <w:rsid w:val="00020C59"/>
    <w:rsid w:val="000215C9"/>
    <w:rsid w:val="00021628"/>
    <w:rsid w:val="00021BD6"/>
    <w:rsid w:val="00021CF3"/>
    <w:rsid w:val="0002284B"/>
    <w:rsid w:val="00022C38"/>
    <w:rsid w:val="00023AF7"/>
    <w:rsid w:val="00024272"/>
    <w:rsid w:val="00025902"/>
    <w:rsid w:val="000264E4"/>
    <w:rsid w:val="000266A4"/>
    <w:rsid w:val="00027337"/>
    <w:rsid w:val="000279D6"/>
    <w:rsid w:val="00027FF4"/>
    <w:rsid w:val="00030036"/>
    <w:rsid w:val="00030C72"/>
    <w:rsid w:val="00030E64"/>
    <w:rsid w:val="000327B6"/>
    <w:rsid w:val="0003304F"/>
    <w:rsid w:val="00033DDF"/>
    <w:rsid w:val="00034260"/>
    <w:rsid w:val="00035E85"/>
    <w:rsid w:val="000376DB"/>
    <w:rsid w:val="00042008"/>
    <w:rsid w:val="0004279D"/>
    <w:rsid w:val="0004363A"/>
    <w:rsid w:val="00044438"/>
    <w:rsid w:val="000457CE"/>
    <w:rsid w:val="0004651E"/>
    <w:rsid w:val="00047A13"/>
    <w:rsid w:val="00047EF1"/>
    <w:rsid w:val="00050D8B"/>
    <w:rsid w:val="00050ECA"/>
    <w:rsid w:val="00052D08"/>
    <w:rsid w:val="0005383D"/>
    <w:rsid w:val="00054E93"/>
    <w:rsid w:val="00055FF1"/>
    <w:rsid w:val="00057533"/>
    <w:rsid w:val="0006050F"/>
    <w:rsid w:val="00062E35"/>
    <w:rsid w:val="00063156"/>
    <w:rsid w:val="00067461"/>
    <w:rsid w:val="000677ED"/>
    <w:rsid w:val="00067901"/>
    <w:rsid w:val="0007223F"/>
    <w:rsid w:val="000727DE"/>
    <w:rsid w:val="000738C4"/>
    <w:rsid w:val="00074144"/>
    <w:rsid w:val="0007681C"/>
    <w:rsid w:val="00077700"/>
    <w:rsid w:val="000821D8"/>
    <w:rsid w:val="00082424"/>
    <w:rsid w:val="00082601"/>
    <w:rsid w:val="0008283D"/>
    <w:rsid w:val="000829EA"/>
    <w:rsid w:val="00082F36"/>
    <w:rsid w:val="00083B2A"/>
    <w:rsid w:val="00085112"/>
    <w:rsid w:val="00085CD7"/>
    <w:rsid w:val="00085CE9"/>
    <w:rsid w:val="00085F3E"/>
    <w:rsid w:val="00085F43"/>
    <w:rsid w:val="00086048"/>
    <w:rsid w:val="00086109"/>
    <w:rsid w:val="00086221"/>
    <w:rsid w:val="00086388"/>
    <w:rsid w:val="00090895"/>
    <w:rsid w:val="00090D92"/>
    <w:rsid w:val="00091660"/>
    <w:rsid w:val="000934C4"/>
    <w:rsid w:val="00094F95"/>
    <w:rsid w:val="0009688E"/>
    <w:rsid w:val="00096BF0"/>
    <w:rsid w:val="0009757A"/>
    <w:rsid w:val="000A094D"/>
    <w:rsid w:val="000A0A7A"/>
    <w:rsid w:val="000A126D"/>
    <w:rsid w:val="000A3398"/>
    <w:rsid w:val="000A3ABC"/>
    <w:rsid w:val="000A3E9E"/>
    <w:rsid w:val="000A6031"/>
    <w:rsid w:val="000B07B4"/>
    <w:rsid w:val="000B3205"/>
    <w:rsid w:val="000B535D"/>
    <w:rsid w:val="000B5676"/>
    <w:rsid w:val="000B5B23"/>
    <w:rsid w:val="000B63FC"/>
    <w:rsid w:val="000B6C02"/>
    <w:rsid w:val="000C0785"/>
    <w:rsid w:val="000C0D1E"/>
    <w:rsid w:val="000C0DDE"/>
    <w:rsid w:val="000C29D3"/>
    <w:rsid w:val="000C2D35"/>
    <w:rsid w:val="000C32AD"/>
    <w:rsid w:val="000C393D"/>
    <w:rsid w:val="000D1661"/>
    <w:rsid w:val="000D339E"/>
    <w:rsid w:val="000D37EC"/>
    <w:rsid w:val="000D72DE"/>
    <w:rsid w:val="000D7B6A"/>
    <w:rsid w:val="000E0285"/>
    <w:rsid w:val="000E1379"/>
    <w:rsid w:val="000E20A1"/>
    <w:rsid w:val="000E2700"/>
    <w:rsid w:val="000E3D4A"/>
    <w:rsid w:val="000E468B"/>
    <w:rsid w:val="000E4CCE"/>
    <w:rsid w:val="000E67F0"/>
    <w:rsid w:val="000E6972"/>
    <w:rsid w:val="000E6E6A"/>
    <w:rsid w:val="000E7DCF"/>
    <w:rsid w:val="000F34A9"/>
    <w:rsid w:val="000F450B"/>
    <w:rsid w:val="000F5AB8"/>
    <w:rsid w:val="000F7DF7"/>
    <w:rsid w:val="00100C1A"/>
    <w:rsid w:val="0010188A"/>
    <w:rsid w:val="00102C5A"/>
    <w:rsid w:val="00102F1E"/>
    <w:rsid w:val="001030B8"/>
    <w:rsid w:val="001042D2"/>
    <w:rsid w:val="00104F40"/>
    <w:rsid w:val="00105AB1"/>
    <w:rsid w:val="001063E9"/>
    <w:rsid w:val="001069FF"/>
    <w:rsid w:val="00107B37"/>
    <w:rsid w:val="0011240A"/>
    <w:rsid w:val="0011247D"/>
    <w:rsid w:val="001126BB"/>
    <w:rsid w:val="00112D7B"/>
    <w:rsid w:val="001135E8"/>
    <w:rsid w:val="00114259"/>
    <w:rsid w:val="001151B1"/>
    <w:rsid w:val="001154D2"/>
    <w:rsid w:val="00115919"/>
    <w:rsid w:val="00120A33"/>
    <w:rsid w:val="00120C04"/>
    <w:rsid w:val="00121414"/>
    <w:rsid w:val="00122886"/>
    <w:rsid w:val="00124170"/>
    <w:rsid w:val="00124F28"/>
    <w:rsid w:val="0012753D"/>
    <w:rsid w:val="00131632"/>
    <w:rsid w:val="00132679"/>
    <w:rsid w:val="00132EE1"/>
    <w:rsid w:val="0013417C"/>
    <w:rsid w:val="0013581F"/>
    <w:rsid w:val="00135D67"/>
    <w:rsid w:val="00136735"/>
    <w:rsid w:val="00140122"/>
    <w:rsid w:val="001409FE"/>
    <w:rsid w:val="001415C7"/>
    <w:rsid w:val="00141739"/>
    <w:rsid w:val="0014421F"/>
    <w:rsid w:val="001445D8"/>
    <w:rsid w:val="00144A27"/>
    <w:rsid w:val="00145492"/>
    <w:rsid w:val="00146464"/>
    <w:rsid w:val="00150447"/>
    <w:rsid w:val="001511CC"/>
    <w:rsid w:val="00151C40"/>
    <w:rsid w:val="00152F6F"/>
    <w:rsid w:val="001531A5"/>
    <w:rsid w:val="00153665"/>
    <w:rsid w:val="00153977"/>
    <w:rsid w:val="00157172"/>
    <w:rsid w:val="00157314"/>
    <w:rsid w:val="001600A7"/>
    <w:rsid w:val="00161244"/>
    <w:rsid w:val="001614A7"/>
    <w:rsid w:val="0016203B"/>
    <w:rsid w:val="00162B65"/>
    <w:rsid w:val="00162EBB"/>
    <w:rsid w:val="00163C97"/>
    <w:rsid w:val="001643AF"/>
    <w:rsid w:val="00166F07"/>
    <w:rsid w:val="00166FB7"/>
    <w:rsid w:val="00167CF7"/>
    <w:rsid w:val="001707FC"/>
    <w:rsid w:val="00170C0C"/>
    <w:rsid w:val="00172290"/>
    <w:rsid w:val="001730A4"/>
    <w:rsid w:val="001733C6"/>
    <w:rsid w:val="00175354"/>
    <w:rsid w:val="001765F6"/>
    <w:rsid w:val="001767F4"/>
    <w:rsid w:val="00177AE1"/>
    <w:rsid w:val="00182538"/>
    <w:rsid w:val="001831C5"/>
    <w:rsid w:val="00186D55"/>
    <w:rsid w:val="00186FA1"/>
    <w:rsid w:val="00191879"/>
    <w:rsid w:val="001922B8"/>
    <w:rsid w:val="00192BE3"/>
    <w:rsid w:val="00192EE0"/>
    <w:rsid w:val="00193029"/>
    <w:rsid w:val="00193275"/>
    <w:rsid w:val="0019379C"/>
    <w:rsid w:val="00195AD0"/>
    <w:rsid w:val="001A027E"/>
    <w:rsid w:val="001A17CA"/>
    <w:rsid w:val="001A2E51"/>
    <w:rsid w:val="001A4CCC"/>
    <w:rsid w:val="001A5742"/>
    <w:rsid w:val="001A5C44"/>
    <w:rsid w:val="001A5EF8"/>
    <w:rsid w:val="001A7D74"/>
    <w:rsid w:val="001B0B9A"/>
    <w:rsid w:val="001B0D12"/>
    <w:rsid w:val="001B439D"/>
    <w:rsid w:val="001C061C"/>
    <w:rsid w:val="001C0773"/>
    <w:rsid w:val="001C15B6"/>
    <w:rsid w:val="001C1F89"/>
    <w:rsid w:val="001C2360"/>
    <w:rsid w:val="001C2C52"/>
    <w:rsid w:val="001C4105"/>
    <w:rsid w:val="001C5ACD"/>
    <w:rsid w:val="001D0B40"/>
    <w:rsid w:val="001D118D"/>
    <w:rsid w:val="001D134C"/>
    <w:rsid w:val="001D2708"/>
    <w:rsid w:val="001D2AB3"/>
    <w:rsid w:val="001D355D"/>
    <w:rsid w:val="001D3820"/>
    <w:rsid w:val="001D4A7A"/>
    <w:rsid w:val="001D5060"/>
    <w:rsid w:val="001D5782"/>
    <w:rsid w:val="001E0170"/>
    <w:rsid w:val="001E1119"/>
    <w:rsid w:val="001E1D4F"/>
    <w:rsid w:val="001E29AC"/>
    <w:rsid w:val="001E2D3F"/>
    <w:rsid w:val="001E2EF2"/>
    <w:rsid w:val="001E37DE"/>
    <w:rsid w:val="001E3C77"/>
    <w:rsid w:val="001E46A8"/>
    <w:rsid w:val="001E530B"/>
    <w:rsid w:val="001E5FF7"/>
    <w:rsid w:val="001E61D5"/>
    <w:rsid w:val="001E6571"/>
    <w:rsid w:val="001F0D91"/>
    <w:rsid w:val="001F205B"/>
    <w:rsid w:val="001F21BC"/>
    <w:rsid w:val="001F2469"/>
    <w:rsid w:val="001F314B"/>
    <w:rsid w:val="001F4052"/>
    <w:rsid w:val="001F46BD"/>
    <w:rsid w:val="001F46D3"/>
    <w:rsid w:val="001F5217"/>
    <w:rsid w:val="001F60F5"/>
    <w:rsid w:val="001F612A"/>
    <w:rsid w:val="001F6502"/>
    <w:rsid w:val="001F7DF9"/>
    <w:rsid w:val="00200239"/>
    <w:rsid w:val="00200CE7"/>
    <w:rsid w:val="002012BF"/>
    <w:rsid w:val="002014B1"/>
    <w:rsid w:val="002014F4"/>
    <w:rsid w:val="0020298C"/>
    <w:rsid w:val="0020377F"/>
    <w:rsid w:val="0020477B"/>
    <w:rsid w:val="00204799"/>
    <w:rsid w:val="002055D3"/>
    <w:rsid w:val="002059F4"/>
    <w:rsid w:val="00207E4E"/>
    <w:rsid w:val="00210BA3"/>
    <w:rsid w:val="0021120F"/>
    <w:rsid w:val="002119A9"/>
    <w:rsid w:val="00211DEF"/>
    <w:rsid w:val="00211EF0"/>
    <w:rsid w:val="002120F6"/>
    <w:rsid w:val="00213733"/>
    <w:rsid w:val="00213F0D"/>
    <w:rsid w:val="002141A0"/>
    <w:rsid w:val="00214CD1"/>
    <w:rsid w:val="00216231"/>
    <w:rsid w:val="00216A32"/>
    <w:rsid w:val="00216F0D"/>
    <w:rsid w:val="0021724C"/>
    <w:rsid w:val="00217704"/>
    <w:rsid w:val="00217B02"/>
    <w:rsid w:val="0022027D"/>
    <w:rsid w:val="00220371"/>
    <w:rsid w:val="00220992"/>
    <w:rsid w:val="00221357"/>
    <w:rsid w:val="00222910"/>
    <w:rsid w:val="00222D64"/>
    <w:rsid w:val="0022331F"/>
    <w:rsid w:val="0022437E"/>
    <w:rsid w:val="002246D8"/>
    <w:rsid w:val="00225567"/>
    <w:rsid w:val="002279CC"/>
    <w:rsid w:val="00230B30"/>
    <w:rsid w:val="00231131"/>
    <w:rsid w:val="00233336"/>
    <w:rsid w:val="00233A5C"/>
    <w:rsid w:val="00235C55"/>
    <w:rsid w:val="00236568"/>
    <w:rsid w:val="002371D2"/>
    <w:rsid w:val="00240475"/>
    <w:rsid w:val="00240A5B"/>
    <w:rsid w:val="0024303F"/>
    <w:rsid w:val="00243772"/>
    <w:rsid w:val="0024559F"/>
    <w:rsid w:val="002455F3"/>
    <w:rsid w:val="00246D61"/>
    <w:rsid w:val="00247A58"/>
    <w:rsid w:val="0025040F"/>
    <w:rsid w:val="00251CFE"/>
    <w:rsid w:val="002524A7"/>
    <w:rsid w:val="00252941"/>
    <w:rsid w:val="002536BC"/>
    <w:rsid w:val="00253910"/>
    <w:rsid w:val="00253AF8"/>
    <w:rsid w:val="00254129"/>
    <w:rsid w:val="00254CD0"/>
    <w:rsid w:val="00254D6A"/>
    <w:rsid w:val="002558FA"/>
    <w:rsid w:val="00256354"/>
    <w:rsid w:val="002568DD"/>
    <w:rsid w:val="00257E4C"/>
    <w:rsid w:val="00260AD3"/>
    <w:rsid w:val="00260E30"/>
    <w:rsid w:val="00260FEA"/>
    <w:rsid w:val="00261176"/>
    <w:rsid w:val="00261D17"/>
    <w:rsid w:val="00262D35"/>
    <w:rsid w:val="00263568"/>
    <w:rsid w:val="002660B8"/>
    <w:rsid w:val="00266DA3"/>
    <w:rsid w:val="00267F2F"/>
    <w:rsid w:val="00270019"/>
    <w:rsid w:val="00271002"/>
    <w:rsid w:val="0027164B"/>
    <w:rsid w:val="002717BA"/>
    <w:rsid w:val="002719CC"/>
    <w:rsid w:val="002720F3"/>
    <w:rsid w:val="002722FA"/>
    <w:rsid w:val="0027230B"/>
    <w:rsid w:val="00272A60"/>
    <w:rsid w:val="00273CFC"/>
    <w:rsid w:val="00273E0E"/>
    <w:rsid w:val="002749D6"/>
    <w:rsid w:val="002755BA"/>
    <w:rsid w:val="00276DE7"/>
    <w:rsid w:val="00276F53"/>
    <w:rsid w:val="002776B9"/>
    <w:rsid w:val="00280077"/>
    <w:rsid w:val="00280B8E"/>
    <w:rsid w:val="0028128C"/>
    <w:rsid w:val="00283514"/>
    <w:rsid w:val="00284724"/>
    <w:rsid w:val="002853F8"/>
    <w:rsid w:val="00285D0E"/>
    <w:rsid w:val="00286E7A"/>
    <w:rsid w:val="002873BB"/>
    <w:rsid w:val="002879DE"/>
    <w:rsid w:val="00287CB8"/>
    <w:rsid w:val="002913DA"/>
    <w:rsid w:val="002916E6"/>
    <w:rsid w:val="00291ACC"/>
    <w:rsid w:val="00291CAC"/>
    <w:rsid w:val="002923D8"/>
    <w:rsid w:val="00292574"/>
    <w:rsid w:val="00292F2E"/>
    <w:rsid w:val="0029689A"/>
    <w:rsid w:val="00296B54"/>
    <w:rsid w:val="00297A1F"/>
    <w:rsid w:val="002A32AF"/>
    <w:rsid w:val="002A4075"/>
    <w:rsid w:val="002A66F0"/>
    <w:rsid w:val="002A68A5"/>
    <w:rsid w:val="002A6F9F"/>
    <w:rsid w:val="002A75A7"/>
    <w:rsid w:val="002A7B5A"/>
    <w:rsid w:val="002B0163"/>
    <w:rsid w:val="002B184C"/>
    <w:rsid w:val="002B2AA2"/>
    <w:rsid w:val="002B323E"/>
    <w:rsid w:val="002B3F82"/>
    <w:rsid w:val="002B747B"/>
    <w:rsid w:val="002C01B2"/>
    <w:rsid w:val="002C07B8"/>
    <w:rsid w:val="002C1860"/>
    <w:rsid w:val="002C21F0"/>
    <w:rsid w:val="002C3351"/>
    <w:rsid w:val="002C3D95"/>
    <w:rsid w:val="002C43F9"/>
    <w:rsid w:val="002C4BA5"/>
    <w:rsid w:val="002C78C1"/>
    <w:rsid w:val="002D024F"/>
    <w:rsid w:val="002D2D8E"/>
    <w:rsid w:val="002D708E"/>
    <w:rsid w:val="002E0AD1"/>
    <w:rsid w:val="002E1BB5"/>
    <w:rsid w:val="002E2BA7"/>
    <w:rsid w:val="002E4A03"/>
    <w:rsid w:val="002E4F2A"/>
    <w:rsid w:val="002E5B66"/>
    <w:rsid w:val="002F1CBB"/>
    <w:rsid w:val="002F304A"/>
    <w:rsid w:val="002F32C3"/>
    <w:rsid w:val="002F3382"/>
    <w:rsid w:val="002F4EAB"/>
    <w:rsid w:val="002F5E12"/>
    <w:rsid w:val="002F5E89"/>
    <w:rsid w:val="002F685C"/>
    <w:rsid w:val="002F7237"/>
    <w:rsid w:val="002F7C0B"/>
    <w:rsid w:val="00300296"/>
    <w:rsid w:val="00300DAF"/>
    <w:rsid w:val="003014DA"/>
    <w:rsid w:val="003014F7"/>
    <w:rsid w:val="00301756"/>
    <w:rsid w:val="00301780"/>
    <w:rsid w:val="00301B86"/>
    <w:rsid w:val="0030227B"/>
    <w:rsid w:val="003032A3"/>
    <w:rsid w:val="00303C22"/>
    <w:rsid w:val="0030422F"/>
    <w:rsid w:val="00306D8F"/>
    <w:rsid w:val="00306E80"/>
    <w:rsid w:val="00307529"/>
    <w:rsid w:val="0030795F"/>
    <w:rsid w:val="003079DA"/>
    <w:rsid w:val="00307F68"/>
    <w:rsid w:val="00312008"/>
    <w:rsid w:val="003126B7"/>
    <w:rsid w:val="00313207"/>
    <w:rsid w:val="00315607"/>
    <w:rsid w:val="00322D3E"/>
    <w:rsid w:val="00323555"/>
    <w:rsid w:val="0032388D"/>
    <w:rsid w:val="00324B25"/>
    <w:rsid w:val="00324E4C"/>
    <w:rsid w:val="00325195"/>
    <w:rsid w:val="003275D8"/>
    <w:rsid w:val="00327BDD"/>
    <w:rsid w:val="003302C3"/>
    <w:rsid w:val="00331FC9"/>
    <w:rsid w:val="00333779"/>
    <w:rsid w:val="00334218"/>
    <w:rsid w:val="003350FF"/>
    <w:rsid w:val="003354F7"/>
    <w:rsid w:val="00335740"/>
    <w:rsid w:val="003402F0"/>
    <w:rsid w:val="003412A2"/>
    <w:rsid w:val="00341592"/>
    <w:rsid w:val="00341787"/>
    <w:rsid w:val="00341CC0"/>
    <w:rsid w:val="00342041"/>
    <w:rsid w:val="00342267"/>
    <w:rsid w:val="00342309"/>
    <w:rsid w:val="00342563"/>
    <w:rsid w:val="00346410"/>
    <w:rsid w:val="003476E8"/>
    <w:rsid w:val="00347A73"/>
    <w:rsid w:val="00347B2A"/>
    <w:rsid w:val="003511C0"/>
    <w:rsid w:val="0035541E"/>
    <w:rsid w:val="003554BC"/>
    <w:rsid w:val="00355B48"/>
    <w:rsid w:val="00357101"/>
    <w:rsid w:val="00363370"/>
    <w:rsid w:val="0036550A"/>
    <w:rsid w:val="003660EB"/>
    <w:rsid w:val="003662E9"/>
    <w:rsid w:val="00366CC5"/>
    <w:rsid w:val="00366EC6"/>
    <w:rsid w:val="003673C0"/>
    <w:rsid w:val="00371E22"/>
    <w:rsid w:val="0037221A"/>
    <w:rsid w:val="00372309"/>
    <w:rsid w:val="003726B6"/>
    <w:rsid w:val="00372CFD"/>
    <w:rsid w:val="0037357E"/>
    <w:rsid w:val="0037366E"/>
    <w:rsid w:val="00373F9C"/>
    <w:rsid w:val="00375A1E"/>
    <w:rsid w:val="00380222"/>
    <w:rsid w:val="00381699"/>
    <w:rsid w:val="003818E5"/>
    <w:rsid w:val="003862B4"/>
    <w:rsid w:val="0039026F"/>
    <w:rsid w:val="00390354"/>
    <w:rsid w:val="003926C9"/>
    <w:rsid w:val="00392F49"/>
    <w:rsid w:val="00393160"/>
    <w:rsid w:val="003932AF"/>
    <w:rsid w:val="00394230"/>
    <w:rsid w:val="0039426A"/>
    <w:rsid w:val="00394CF4"/>
    <w:rsid w:val="00395B9A"/>
    <w:rsid w:val="003963B7"/>
    <w:rsid w:val="00397203"/>
    <w:rsid w:val="003A10AD"/>
    <w:rsid w:val="003A2AF6"/>
    <w:rsid w:val="003A367B"/>
    <w:rsid w:val="003A3AB4"/>
    <w:rsid w:val="003A694E"/>
    <w:rsid w:val="003A71AF"/>
    <w:rsid w:val="003A7CE4"/>
    <w:rsid w:val="003B3CDE"/>
    <w:rsid w:val="003B4666"/>
    <w:rsid w:val="003B4A9E"/>
    <w:rsid w:val="003B5124"/>
    <w:rsid w:val="003B5DAB"/>
    <w:rsid w:val="003B7803"/>
    <w:rsid w:val="003C02EF"/>
    <w:rsid w:val="003C11A6"/>
    <w:rsid w:val="003C122F"/>
    <w:rsid w:val="003C2A19"/>
    <w:rsid w:val="003C4143"/>
    <w:rsid w:val="003C44AC"/>
    <w:rsid w:val="003C6518"/>
    <w:rsid w:val="003C67EC"/>
    <w:rsid w:val="003C687D"/>
    <w:rsid w:val="003C742C"/>
    <w:rsid w:val="003C7A4B"/>
    <w:rsid w:val="003D22B7"/>
    <w:rsid w:val="003D3E67"/>
    <w:rsid w:val="003D493D"/>
    <w:rsid w:val="003D4E65"/>
    <w:rsid w:val="003D572A"/>
    <w:rsid w:val="003D6057"/>
    <w:rsid w:val="003D6881"/>
    <w:rsid w:val="003E1250"/>
    <w:rsid w:val="003E1CAF"/>
    <w:rsid w:val="003E1D28"/>
    <w:rsid w:val="003E3212"/>
    <w:rsid w:val="003E3E90"/>
    <w:rsid w:val="003E6D97"/>
    <w:rsid w:val="003E7746"/>
    <w:rsid w:val="003F0F04"/>
    <w:rsid w:val="003F18B7"/>
    <w:rsid w:val="003F1B75"/>
    <w:rsid w:val="003F1C0F"/>
    <w:rsid w:val="003F2E88"/>
    <w:rsid w:val="003F310B"/>
    <w:rsid w:val="003F4ECC"/>
    <w:rsid w:val="003F6339"/>
    <w:rsid w:val="004029B7"/>
    <w:rsid w:val="00402CD7"/>
    <w:rsid w:val="00402E72"/>
    <w:rsid w:val="00405F70"/>
    <w:rsid w:val="004068FB"/>
    <w:rsid w:val="00410CAA"/>
    <w:rsid w:val="00411515"/>
    <w:rsid w:val="00412B90"/>
    <w:rsid w:val="0041369E"/>
    <w:rsid w:val="00413D24"/>
    <w:rsid w:val="004146DF"/>
    <w:rsid w:val="00415242"/>
    <w:rsid w:val="004154D8"/>
    <w:rsid w:val="004157AF"/>
    <w:rsid w:val="00415A27"/>
    <w:rsid w:val="00415E93"/>
    <w:rsid w:val="00420132"/>
    <w:rsid w:val="0042057F"/>
    <w:rsid w:val="00421917"/>
    <w:rsid w:val="004224A2"/>
    <w:rsid w:val="00424A26"/>
    <w:rsid w:val="00425943"/>
    <w:rsid w:val="004267B6"/>
    <w:rsid w:val="004331CA"/>
    <w:rsid w:val="00435865"/>
    <w:rsid w:val="00436069"/>
    <w:rsid w:val="00437B0C"/>
    <w:rsid w:val="0044143A"/>
    <w:rsid w:val="004424A7"/>
    <w:rsid w:val="004444AD"/>
    <w:rsid w:val="004451C1"/>
    <w:rsid w:val="00445486"/>
    <w:rsid w:val="00447D78"/>
    <w:rsid w:val="00451301"/>
    <w:rsid w:val="00452FA6"/>
    <w:rsid w:val="00454AA6"/>
    <w:rsid w:val="00454FFD"/>
    <w:rsid w:val="00455CDE"/>
    <w:rsid w:val="0045626D"/>
    <w:rsid w:val="004568CD"/>
    <w:rsid w:val="0045699C"/>
    <w:rsid w:val="004603EB"/>
    <w:rsid w:val="004604D3"/>
    <w:rsid w:val="0046105F"/>
    <w:rsid w:val="0046192F"/>
    <w:rsid w:val="00462231"/>
    <w:rsid w:val="00462E19"/>
    <w:rsid w:val="00465041"/>
    <w:rsid w:val="00465CDE"/>
    <w:rsid w:val="00466EBD"/>
    <w:rsid w:val="00467A70"/>
    <w:rsid w:val="00470077"/>
    <w:rsid w:val="004701EE"/>
    <w:rsid w:val="00470427"/>
    <w:rsid w:val="00470ACA"/>
    <w:rsid w:val="00470E62"/>
    <w:rsid w:val="00472365"/>
    <w:rsid w:val="00473065"/>
    <w:rsid w:val="00475ADF"/>
    <w:rsid w:val="0047759C"/>
    <w:rsid w:val="00480CA0"/>
    <w:rsid w:val="0048140F"/>
    <w:rsid w:val="00482EA1"/>
    <w:rsid w:val="00483DF7"/>
    <w:rsid w:val="004852BA"/>
    <w:rsid w:val="004854F9"/>
    <w:rsid w:val="0048577C"/>
    <w:rsid w:val="00485B0B"/>
    <w:rsid w:val="00485BAD"/>
    <w:rsid w:val="00486493"/>
    <w:rsid w:val="00491040"/>
    <w:rsid w:val="0049288E"/>
    <w:rsid w:val="0049291B"/>
    <w:rsid w:val="00492C87"/>
    <w:rsid w:val="004930B1"/>
    <w:rsid w:val="00493492"/>
    <w:rsid w:val="004966AF"/>
    <w:rsid w:val="0049670C"/>
    <w:rsid w:val="00497E90"/>
    <w:rsid w:val="004A11A4"/>
    <w:rsid w:val="004A1718"/>
    <w:rsid w:val="004A246A"/>
    <w:rsid w:val="004A4006"/>
    <w:rsid w:val="004A4DD6"/>
    <w:rsid w:val="004A56BE"/>
    <w:rsid w:val="004A595F"/>
    <w:rsid w:val="004A683A"/>
    <w:rsid w:val="004A6FA7"/>
    <w:rsid w:val="004B213C"/>
    <w:rsid w:val="004B23E4"/>
    <w:rsid w:val="004B5390"/>
    <w:rsid w:val="004B6BD7"/>
    <w:rsid w:val="004B78E5"/>
    <w:rsid w:val="004C500D"/>
    <w:rsid w:val="004C58DC"/>
    <w:rsid w:val="004C6AC6"/>
    <w:rsid w:val="004C7261"/>
    <w:rsid w:val="004D1C39"/>
    <w:rsid w:val="004D216D"/>
    <w:rsid w:val="004D393A"/>
    <w:rsid w:val="004D45CF"/>
    <w:rsid w:val="004D4DA2"/>
    <w:rsid w:val="004E050B"/>
    <w:rsid w:val="004E0D30"/>
    <w:rsid w:val="004E179D"/>
    <w:rsid w:val="004E3FBF"/>
    <w:rsid w:val="004E40D9"/>
    <w:rsid w:val="004E4651"/>
    <w:rsid w:val="004E583D"/>
    <w:rsid w:val="004E58F5"/>
    <w:rsid w:val="004E5FE5"/>
    <w:rsid w:val="004E6048"/>
    <w:rsid w:val="004E6CEA"/>
    <w:rsid w:val="004E71AE"/>
    <w:rsid w:val="004E7685"/>
    <w:rsid w:val="004F09EB"/>
    <w:rsid w:val="004F0B51"/>
    <w:rsid w:val="004F1AB6"/>
    <w:rsid w:val="004F1C01"/>
    <w:rsid w:val="004F1D92"/>
    <w:rsid w:val="004F43E0"/>
    <w:rsid w:val="004F476C"/>
    <w:rsid w:val="004F72FB"/>
    <w:rsid w:val="00501228"/>
    <w:rsid w:val="00501289"/>
    <w:rsid w:val="00501DA8"/>
    <w:rsid w:val="0050235B"/>
    <w:rsid w:val="00502DD6"/>
    <w:rsid w:val="005030C6"/>
    <w:rsid w:val="00503590"/>
    <w:rsid w:val="005049BE"/>
    <w:rsid w:val="0050777F"/>
    <w:rsid w:val="00507C0D"/>
    <w:rsid w:val="00510A72"/>
    <w:rsid w:val="0051209C"/>
    <w:rsid w:val="00512320"/>
    <w:rsid w:val="0051332F"/>
    <w:rsid w:val="00513AB9"/>
    <w:rsid w:val="005144DB"/>
    <w:rsid w:val="00515070"/>
    <w:rsid w:val="005157C4"/>
    <w:rsid w:val="005159C3"/>
    <w:rsid w:val="00516ED8"/>
    <w:rsid w:val="0051712D"/>
    <w:rsid w:val="005173E1"/>
    <w:rsid w:val="00521929"/>
    <w:rsid w:val="00522684"/>
    <w:rsid w:val="00522919"/>
    <w:rsid w:val="00525C67"/>
    <w:rsid w:val="00525DD7"/>
    <w:rsid w:val="00526025"/>
    <w:rsid w:val="005261D4"/>
    <w:rsid w:val="00526E7A"/>
    <w:rsid w:val="00527437"/>
    <w:rsid w:val="00527B1C"/>
    <w:rsid w:val="00530298"/>
    <w:rsid w:val="005308D4"/>
    <w:rsid w:val="00531754"/>
    <w:rsid w:val="00533074"/>
    <w:rsid w:val="00533B73"/>
    <w:rsid w:val="00533E16"/>
    <w:rsid w:val="00535096"/>
    <w:rsid w:val="005413B4"/>
    <w:rsid w:val="005419F9"/>
    <w:rsid w:val="00541FE4"/>
    <w:rsid w:val="00542B42"/>
    <w:rsid w:val="005430BB"/>
    <w:rsid w:val="0054453E"/>
    <w:rsid w:val="00545CFC"/>
    <w:rsid w:val="00547EFE"/>
    <w:rsid w:val="005502E8"/>
    <w:rsid w:val="005522E0"/>
    <w:rsid w:val="00552F6B"/>
    <w:rsid w:val="00553987"/>
    <w:rsid w:val="00556D93"/>
    <w:rsid w:val="005570FB"/>
    <w:rsid w:val="005575C0"/>
    <w:rsid w:val="00560233"/>
    <w:rsid w:val="00561B45"/>
    <w:rsid w:val="0056457C"/>
    <w:rsid w:val="00564641"/>
    <w:rsid w:val="005670BC"/>
    <w:rsid w:val="005716D3"/>
    <w:rsid w:val="00571A1D"/>
    <w:rsid w:val="00574319"/>
    <w:rsid w:val="00574E24"/>
    <w:rsid w:val="00575DD2"/>
    <w:rsid w:val="00576152"/>
    <w:rsid w:val="0057656A"/>
    <w:rsid w:val="00576710"/>
    <w:rsid w:val="005770F1"/>
    <w:rsid w:val="00580E30"/>
    <w:rsid w:val="005825C5"/>
    <w:rsid w:val="0058539C"/>
    <w:rsid w:val="0058619E"/>
    <w:rsid w:val="00586976"/>
    <w:rsid w:val="00586E0A"/>
    <w:rsid w:val="00587E4E"/>
    <w:rsid w:val="00592BBE"/>
    <w:rsid w:val="0059351E"/>
    <w:rsid w:val="00595442"/>
    <w:rsid w:val="005956EE"/>
    <w:rsid w:val="00595724"/>
    <w:rsid w:val="00595FBD"/>
    <w:rsid w:val="00596492"/>
    <w:rsid w:val="00596560"/>
    <w:rsid w:val="00597009"/>
    <w:rsid w:val="00597508"/>
    <w:rsid w:val="0059793A"/>
    <w:rsid w:val="005A126C"/>
    <w:rsid w:val="005A33B9"/>
    <w:rsid w:val="005A402B"/>
    <w:rsid w:val="005A5157"/>
    <w:rsid w:val="005A53E7"/>
    <w:rsid w:val="005A644D"/>
    <w:rsid w:val="005A66D1"/>
    <w:rsid w:val="005A700E"/>
    <w:rsid w:val="005B1597"/>
    <w:rsid w:val="005B2057"/>
    <w:rsid w:val="005B233F"/>
    <w:rsid w:val="005B5277"/>
    <w:rsid w:val="005B54F3"/>
    <w:rsid w:val="005B5D8B"/>
    <w:rsid w:val="005B6646"/>
    <w:rsid w:val="005B6C18"/>
    <w:rsid w:val="005B771D"/>
    <w:rsid w:val="005B7CE9"/>
    <w:rsid w:val="005C0582"/>
    <w:rsid w:val="005C160C"/>
    <w:rsid w:val="005C1DB2"/>
    <w:rsid w:val="005C223C"/>
    <w:rsid w:val="005C4A0E"/>
    <w:rsid w:val="005C56F6"/>
    <w:rsid w:val="005C5A42"/>
    <w:rsid w:val="005C72F8"/>
    <w:rsid w:val="005C7379"/>
    <w:rsid w:val="005C746E"/>
    <w:rsid w:val="005C7910"/>
    <w:rsid w:val="005C7C45"/>
    <w:rsid w:val="005D0E15"/>
    <w:rsid w:val="005D4CFC"/>
    <w:rsid w:val="005E09C3"/>
    <w:rsid w:val="005E0AD7"/>
    <w:rsid w:val="005E2168"/>
    <w:rsid w:val="005E249A"/>
    <w:rsid w:val="005E2864"/>
    <w:rsid w:val="005E3389"/>
    <w:rsid w:val="005E4400"/>
    <w:rsid w:val="005E5EB6"/>
    <w:rsid w:val="005E5FA3"/>
    <w:rsid w:val="005E623B"/>
    <w:rsid w:val="005E6519"/>
    <w:rsid w:val="005E73AA"/>
    <w:rsid w:val="005F1787"/>
    <w:rsid w:val="005F2ADF"/>
    <w:rsid w:val="005F3189"/>
    <w:rsid w:val="005F35C0"/>
    <w:rsid w:val="005F5AF8"/>
    <w:rsid w:val="005F695D"/>
    <w:rsid w:val="005F695F"/>
    <w:rsid w:val="005F6B83"/>
    <w:rsid w:val="005F6C74"/>
    <w:rsid w:val="005F7061"/>
    <w:rsid w:val="00600DE2"/>
    <w:rsid w:val="006010E7"/>
    <w:rsid w:val="00602AFC"/>
    <w:rsid w:val="006033BA"/>
    <w:rsid w:val="00603D14"/>
    <w:rsid w:val="00604825"/>
    <w:rsid w:val="00604BB3"/>
    <w:rsid w:val="006107C3"/>
    <w:rsid w:val="00613A9C"/>
    <w:rsid w:val="006140B9"/>
    <w:rsid w:val="00614663"/>
    <w:rsid w:val="00615962"/>
    <w:rsid w:val="00615E06"/>
    <w:rsid w:val="00616255"/>
    <w:rsid w:val="00617072"/>
    <w:rsid w:val="00617D82"/>
    <w:rsid w:val="0062092C"/>
    <w:rsid w:val="0062230E"/>
    <w:rsid w:val="0062293E"/>
    <w:rsid w:val="0062442E"/>
    <w:rsid w:val="00624E8B"/>
    <w:rsid w:val="0062505E"/>
    <w:rsid w:val="006253E9"/>
    <w:rsid w:val="0062583E"/>
    <w:rsid w:val="00625ED1"/>
    <w:rsid w:val="00626FBF"/>
    <w:rsid w:val="006318CF"/>
    <w:rsid w:val="006320FE"/>
    <w:rsid w:val="00632D6B"/>
    <w:rsid w:val="00635BFD"/>
    <w:rsid w:val="006365CC"/>
    <w:rsid w:val="00641105"/>
    <w:rsid w:val="00641211"/>
    <w:rsid w:val="006421C8"/>
    <w:rsid w:val="006445A4"/>
    <w:rsid w:val="0064483D"/>
    <w:rsid w:val="0064503F"/>
    <w:rsid w:val="00650A41"/>
    <w:rsid w:val="00651AB5"/>
    <w:rsid w:val="006525AA"/>
    <w:rsid w:val="0065323B"/>
    <w:rsid w:val="00653589"/>
    <w:rsid w:val="006535C0"/>
    <w:rsid w:val="00653AC8"/>
    <w:rsid w:val="006574D5"/>
    <w:rsid w:val="006602B6"/>
    <w:rsid w:val="0066034F"/>
    <w:rsid w:val="006624F3"/>
    <w:rsid w:val="006635CB"/>
    <w:rsid w:val="006636C4"/>
    <w:rsid w:val="006664E9"/>
    <w:rsid w:val="00666B8C"/>
    <w:rsid w:val="0066732E"/>
    <w:rsid w:val="0066749E"/>
    <w:rsid w:val="00670529"/>
    <w:rsid w:val="00672709"/>
    <w:rsid w:val="00672F65"/>
    <w:rsid w:val="00673345"/>
    <w:rsid w:val="0067490E"/>
    <w:rsid w:val="00674CF9"/>
    <w:rsid w:val="006758F8"/>
    <w:rsid w:val="006768C7"/>
    <w:rsid w:val="00676E27"/>
    <w:rsid w:val="006775C8"/>
    <w:rsid w:val="00680388"/>
    <w:rsid w:val="00680B9C"/>
    <w:rsid w:val="00683661"/>
    <w:rsid w:val="00684F74"/>
    <w:rsid w:val="00685137"/>
    <w:rsid w:val="00687776"/>
    <w:rsid w:val="0068796C"/>
    <w:rsid w:val="00687A01"/>
    <w:rsid w:val="006904B4"/>
    <w:rsid w:val="00690D7E"/>
    <w:rsid w:val="00693003"/>
    <w:rsid w:val="00693EDC"/>
    <w:rsid w:val="00694B48"/>
    <w:rsid w:val="006958FD"/>
    <w:rsid w:val="00695AFF"/>
    <w:rsid w:val="006965C6"/>
    <w:rsid w:val="00696802"/>
    <w:rsid w:val="006A106C"/>
    <w:rsid w:val="006A10EA"/>
    <w:rsid w:val="006A1B18"/>
    <w:rsid w:val="006A2ED0"/>
    <w:rsid w:val="006A4534"/>
    <w:rsid w:val="006A4654"/>
    <w:rsid w:val="006A50C2"/>
    <w:rsid w:val="006A5A6A"/>
    <w:rsid w:val="006B0D27"/>
    <w:rsid w:val="006B403E"/>
    <w:rsid w:val="006B4D76"/>
    <w:rsid w:val="006C04DE"/>
    <w:rsid w:val="006C2410"/>
    <w:rsid w:val="006C34C1"/>
    <w:rsid w:val="006C3502"/>
    <w:rsid w:val="006C36B4"/>
    <w:rsid w:val="006C3BBE"/>
    <w:rsid w:val="006C4BC9"/>
    <w:rsid w:val="006C663E"/>
    <w:rsid w:val="006C68D3"/>
    <w:rsid w:val="006C7901"/>
    <w:rsid w:val="006D021E"/>
    <w:rsid w:val="006D1E62"/>
    <w:rsid w:val="006D4588"/>
    <w:rsid w:val="006D6270"/>
    <w:rsid w:val="006E16B5"/>
    <w:rsid w:val="006E1723"/>
    <w:rsid w:val="006E185A"/>
    <w:rsid w:val="006E6F66"/>
    <w:rsid w:val="006F143D"/>
    <w:rsid w:val="006F1A04"/>
    <w:rsid w:val="006F29F3"/>
    <w:rsid w:val="006F4C23"/>
    <w:rsid w:val="006F4D41"/>
    <w:rsid w:val="006F5264"/>
    <w:rsid w:val="006F557C"/>
    <w:rsid w:val="006F6CDE"/>
    <w:rsid w:val="006F73C9"/>
    <w:rsid w:val="006F7A64"/>
    <w:rsid w:val="006F7A98"/>
    <w:rsid w:val="006F7C0C"/>
    <w:rsid w:val="00700E78"/>
    <w:rsid w:val="00701D53"/>
    <w:rsid w:val="007025F4"/>
    <w:rsid w:val="00703CB1"/>
    <w:rsid w:val="0070515B"/>
    <w:rsid w:val="00705C65"/>
    <w:rsid w:val="0070712E"/>
    <w:rsid w:val="007103E8"/>
    <w:rsid w:val="00710CB9"/>
    <w:rsid w:val="00710D10"/>
    <w:rsid w:val="00711578"/>
    <w:rsid w:val="00712E13"/>
    <w:rsid w:val="007143E2"/>
    <w:rsid w:val="00714A7B"/>
    <w:rsid w:val="00715F39"/>
    <w:rsid w:val="00721CA7"/>
    <w:rsid w:val="00723DC7"/>
    <w:rsid w:val="00724A49"/>
    <w:rsid w:val="00725482"/>
    <w:rsid w:val="00726319"/>
    <w:rsid w:val="0072632C"/>
    <w:rsid w:val="00727296"/>
    <w:rsid w:val="007329A4"/>
    <w:rsid w:val="00733951"/>
    <w:rsid w:val="00733B6F"/>
    <w:rsid w:val="007343EC"/>
    <w:rsid w:val="00735078"/>
    <w:rsid w:val="00736720"/>
    <w:rsid w:val="00736999"/>
    <w:rsid w:val="0073700F"/>
    <w:rsid w:val="0074029C"/>
    <w:rsid w:val="00740945"/>
    <w:rsid w:val="00741F2F"/>
    <w:rsid w:val="00742764"/>
    <w:rsid w:val="00742893"/>
    <w:rsid w:val="00742F4E"/>
    <w:rsid w:val="00742F9A"/>
    <w:rsid w:val="007438CF"/>
    <w:rsid w:val="00743E4E"/>
    <w:rsid w:val="0074734A"/>
    <w:rsid w:val="00747522"/>
    <w:rsid w:val="0074752D"/>
    <w:rsid w:val="00753ED3"/>
    <w:rsid w:val="007571A3"/>
    <w:rsid w:val="00760637"/>
    <w:rsid w:val="00760CFC"/>
    <w:rsid w:val="00761417"/>
    <w:rsid w:val="007616BD"/>
    <w:rsid w:val="00761A19"/>
    <w:rsid w:val="00762E1E"/>
    <w:rsid w:val="00765038"/>
    <w:rsid w:val="00765BF9"/>
    <w:rsid w:val="007663CC"/>
    <w:rsid w:val="00766D31"/>
    <w:rsid w:val="00767792"/>
    <w:rsid w:val="00770E4B"/>
    <w:rsid w:val="00773D8A"/>
    <w:rsid w:val="00775A98"/>
    <w:rsid w:val="00780B40"/>
    <w:rsid w:val="0078134A"/>
    <w:rsid w:val="0078186F"/>
    <w:rsid w:val="00781AA0"/>
    <w:rsid w:val="00781FD2"/>
    <w:rsid w:val="00782F72"/>
    <w:rsid w:val="00782FF9"/>
    <w:rsid w:val="007837E8"/>
    <w:rsid w:val="00783913"/>
    <w:rsid w:val="007911A6"/>
    <w:rsid w:val="007939C9"/>
    <w:rsid w:val="00794C1A"/>
    <w:rsid w:val="00794DDE"/>
    <w:rsid w:val="007979C8"/>
    <w:rsid w:val="007979F5"/>
    <w:rsid w:val="007A343B"/>
    <w:rsid w:val="007A3F22"/>
    <w:rsid w:val="007A4A95"/>
    <w:rsid w:val="007A4FAA"/>
    <w:rsid w:val="007A6BE4"/>
    <w:rsid w:val="007A6DF3"/>
    <w:rsid w:val="007A73A8"/>
    <w:rsid w:val="007A7A18"/>
    <w:rsid w:val="007B0EAE"/>
    <w:rsid w:val="007B2352"/>
    <w:rsid w:val="007B251E"/>
    <w:rsid w:val="007B3289"/>
    <w:rsid w:val="007B41CB"/>
    <w:rsid w:val="007B4B84"/>
    <w:rsid w:val="007B54D6"/>
    <w:rsid w:val="007C0484"/>
    <w:rsid w:val="007C071B"/>
    <w:rsid w:val="007C09D0"/>
    <w:rsid w:val="007C0AD2"/>
    <w:rsid w:val="007C24A7"/>
    <w:rsid w:val="007C3E66"/>
    <w:rsid w:val="007C448C"/>
    <w:rsid w:val="007C450F"/>
    <w:rsid w:val="007C7017"/>
    <w:rsid w:val="007C7A93"/>
    <w:rsid w:val="007D093F"/>
    <w:rsid w:val="007D1773"/>
    <w:rsid w:val="007D1E8A"/>
    <w:rsid w:val="007D2FA8"/>
    <w:rsid w:val="007D3117"/>
    <w:rsid w:val="007D3725"/>
    <w:rsid w:val="007D3C21"/>
    <w:rsid w:val="007D3F4E"/>
    <w:rsid w:val="007D4154"/>
    <w:rsid w:val="007D46AB"/>
    <w:rsid w:val="007D6617"/>
    <w:rsid w:val="007E0366"/>
    <w:rsid w:val="007E0656"/>
    <w:rsid w:val="007E0F85"/>
    <w:rsid w:val="007E1038"/>
    <w:rsid w:val="007E1405"/>
    <w:rsid w:val="007E1C99"/>
    <w:rsid w:val="007E374E"/>
    <w:rsid w:val="007E49C6"/>
    <w:rsid w:val="007E4F66"/>
    <w:rsid w:val="007E5888"/>
    <w:rsid w:val="007E6990"/>
    <w:rsid w:val="007E73CE"/>
    <w:rsid w:val="007E74E7"/>
    <w:rsid w:val="007E763D"/>
    <w:rsid w:val="007E77DC"/>
    <w:rsid w:val="007E7C43"/>
    <w:rsid w:val="007F0846"/>
    <w:rsid w:val="007F2E98"/>
    <w:rsid w:val="007F2F52"/>
    <w:rsid w:val="007F39FD"/>
    <w:rsid w:val="007F4106"/>
    <w:rsid w:val="007F562D"/>
    <w:rsid w:val="007F6912"/>
    <w:rsid w:val="007F7068"/>
    <w:rsid w:val="007F714D"/>
    <w:rsid w:val="007F74E7"/>
    <w:rsid w:val="00802E20"/>
    <w:rsid w:val="00803A84"/>
    <w:rsid w:val="00804379"/>
    <w:rsid w:val="008043A8"/>
    <w:rsid w:val="00804E02"/>
    <w:rsid w:val="00805373"/>
    <w:rsid w:val="00806328"/>
    <w:rsid w:val="00806FC3"/>
    <w:rsid w:val="0081229E"/>
    <w:rsid w:val="00812C1F"/>
    <w:rsid w:val="008161EB"/>
    <w:rsid w:val="008174BA"/>
    <w:rsid w:val="00817D91"/>
    <w:rsid w:val="0082315E"/>
    <w:rsid w:val="008233FB"/>
    <w:rsid w:val="00824190"/>
    <w:rsid w:val="008248D2"/>
    <w:rsid w:val="00825566"/>
    <w:rsid w:val="00825EF2"/>
    <w:rsid w:val="008261B9"/>
    <w:rsid w:val="00830234"/>
    <w:rsid w:val="00830A96"/>
    <w:rsid w:val="00833492"/>
    <w:rsid w:val="008337FA"/>
    <w:rsid w:val="00836E71"/>
    <w:rsid w:val="00840118"/>
    <w:rsid w:val="00840A3A"/>
    <w:rsid w:val="00840A5A"/>
    <w:rsid w:val="008413EF"/>
    <w:rsid w:val="00841B3F"/>
    <w:rsid w:val="00842D85"/>
    <w:rsid w:val="008436F0"/>
    <w:rsid w:val="008437D9"/>
    <w:rsid w:val="00843DBE"/>
    <w:rsid w:val="008440DE"/>
    <w:rsid w:val="00844955"/>
    <w:rsid w:val="008453CD"/>
    <w:rsid w:val="00846EF6"/>
    <w:rsid w:val="00851115"/>
    <w:rsid w:val="0085170A"/>
    <w:rsid w:val="0085192B"/>
    <w:rsid w:val="00851B1C"/>
    <w:rsid w:val="00851E3C"/>
    <w:rsid w:val="0085233A"/>
    <w:rsid w:val="008534BD"/>
    <w:rsid w:val="00853650"/>
    <w:rsid w:val="008537A8"/>
    <w:rsid w:val="00854876"/>
    <w:rsid w:val="0085515D"/>
    <w:rsid w:val="00856C93"/>
    <w:rsid w:val="00857CC0"/>
    <w:rsid w:val="00857F65"/>
    <w:rsid w:val="00861570"/>
    <w:rsid w:val="008616A8"/>
    <w:rsid w:val="00861AF3"/>
    <w:rsid w:val="008620A5"/>
    <w:rsid w:val="00863AFC"/>
    <w:rsid w:val="008646D6"/>
    <w:rsid w:val="00864822"/>
    <w:rsid w:val="00864B32"/>
    <w:rsid w:val="00864E61"/>
    <w:rsid w:val="00866ED0"/>
    <w:rsid w:val="008675A9"/>
    <w:rsid w:val="00867E3E"/>
    <w:rsid w:val="00870772"/>
    <w:rsid w:val="0087181A"/>
    <w:rsid w:val="00872266"/>
    <w:rsid w:val="00872DBC"/>
    <w:rsid w:val="00873337"/>
    <w:rsid w:val="00874BC5"/>
    <w:rsid w:val="008760F2"/>
    <w:rsid w:val="00877F6B"/>
    <w:rsid w:val="00881727"/>
    <w:rsid w:val="008823DC"/>
    <w:rsid w:val="008846E3"/>
    <w:rsid w:val="0088478B"/>
    <w:rsid w:val="008867D4"/>
    <w:rsid w:val="00887129"/>
    <w:rsid w:val="00887A18"/>
    <w:rsid w:val="00887D92"/>
    <w:rsid w:val="008906BA"/>
    <w:rsid w:val="008924E8"/>
    <w:rsid w:val="00895E9F"/>
    <w:rsid w:val="00897FD4"/>
    <w:rsid w:val="008A0EAE"/>
    <w:rsid w:val="008A0FA2"/>
    <w:rsid w:val="008A14B6"/>
    <w:rsid w:val="008A1BF6"/>
    <w:rsid w:val="008A2293"/>
    <w:rsid w:val="008A57F1"/>
    <w:rsid w:val="008A63B9"/>
    <w:rsid w:val="008A702D"/>
    <w:rsid w:val="008A7DAE"/>
    <w:rsid w:val="008A7E5B"/>
    <w:rsid w:val="008B1719"/>
    <w:rsid w:val="008B41C1"/>
    <w:rsid w:val="008B4EB1"/>
    <w:rsid w:val="008B53D8"/>
    <w:rsid w:val="008B6155"/>
    <w:rsid w:val="008B6E6C"/>
    <w:rsid w:val="008C022E"/>
    <w:rsid w:val="008C2825"/>
    <w:rsid w:val="008C4416"/>
    <w:rsid w:val="008C4F96"/>
    <w:rsid w:val="008C5DA8"/>
    <w:rsid w:val="008C64CE"/>
    <w:rsid w:val="008C6A19"/>
    <w:rsid w:val="008D24F6"/>
    <w:rsid w:val="008D3F76"/>
    <w:rsid w:val="008D43E8"/>
    <w:rsid w:val="008D4914"/>
    <w:rsid w:val="008D518E"/>
    <w:rsid w:val="008D5952"/>
    <w:rsid w:val="008D6EF0"/>
    <w:rsid w:val="008D6F55"/>
    <w:rsid w:val="008E0509"/>
    <w:rsid w:val="008E0ADE"/>
    <w:rsid w:val="008E1621"/>
    <w:rsid w:val="008E1773"/>
    <w:rsid w:val="008E247B"/>
    <w:rsid w:val="008E3E54"/>
    <w:rsid w:val="008E7001"/>
    <w:rsid w:val="008E717A"/>
    <w:rsid w:val="008F20A9"/>
    <w:rsid w:val="008F450B"/>
    <w:rsid w:val="008F459A"/>
    <w:rsid w:val="008F4921"/>
    <w:rsid w:val="008F4C75"/>
    <w:rsid w:val="008F4F72"/>
    <w:rsid w:val="008F5EA9"/>
    <w:rsid w:val="008F75FE"/>
    <w:rsid w:val="008F7B46"/>
    <w:rsid w:val="00901F62"/>
    <w:rsid w:val="00902304"/>
    <w:rsid w:val="0090245C"/>
    <w:rsid w:val="00902B6C"/>
    <w:rsid w:val="00905BB6"/>
    <w:rsid w:val="00906B84"/>
    <w:rsid w:val="00907F6C"/>
    <w:rsid w:val="009100C5"/>
    <w:rsid w:val="00913476"/>
    <w:rsid w:val="00913771"/>
    <w:rsid w:val="0091582A"/>
    <w:rsid w:val="00915956"/>
    <w:rsid w:val="00916358"/>
    <w:rsid w:val="00920DA1"/>
    <w:rsid w:val="0092128E"/>
    <w:rsid w:val="00922272"/>
    <w:rsid w:val="00924638"/>
    <w:rsid w:val="009257B1"/>
    <w:rsid w:val="00925B70"/>
    <w:rsid w:val="00925EE2"/>
    <w:rsid w:val="00926529"/>
    <w:rsid w:val="009271EF"/>
    <w:rsid w:val="00927A88"/>
    <w:rsid w:val="00927E97"/>
    <w:rsid w:val="00931C7C"/>
    <w:rsid w:val="00932395"/>
    <w:rsid w:val="00933330"/>
    <w:rsid w:val="009347FF"/>
    <w:rsid w:val="00934847"/>
    <w:rsid w:val="00934A0E"/>
    <w:rsid w:val="00934C21"/>
    <w:rsid w:val="00935AD4"/>
    <w:rsid w:val="00937DDB"/>
    <w:rsid w:val="00940877"/>
    <w:rsid w:val="009411CC"/>
    <w:rsid w:val="0094122E"/>
    <w:rsid w:val="00944FDA"/>
    <w:rsid w:val="009465C6"/>
    <w:rsid w:val="009472DC"/>
    <w:rsid w:val="00952A2D"/>
    <w:rsid w:val="00952A32"/>
    <w:rsid w:val="00953330"/>
    <w:rsid w:val="0095371C"/>
    <w:rsid w:val="00953777"/>
    <w:rsid w:val="00955363"/>
    <w:rsid w:val="00955D1D"/>
    <w:rsid w:val="0096010C"/>
    <w:rsid w:val="0096098C"/>
    <w:rsid w:val="009609F2"/>
    <w:rsid w:val="00961CC5"/>
    <w:rsid w:val="0096313D"/>
    <w:rsid w:val="009636C4"/>
    <w:rsid w:val="00965043"/>
    <w:rsid w:val="009661C0"/>
    <w:rsid w:val="00967C00"/>
    <w:rsid w:val="009703F4"/>
    <w:rsid w:val="00970CC5"/>
    <w:rsid w:val="00971452"/>
    <w:rsid w:val="00971523"/>
    <w:rsid w:val="009719B6"/>
    <w:rsid w:val="0097239B"/>
    <w:rsid w:val="00972F80"/>
    <w:rsid w:val="00973420"/>
    <w:rsid w:val="00973763"/>
    <w:rsid w:val="00973922"/>
    <w:rsid w:val="00973CCE"/>
    <w:rsid w:val="00974521"/>
    <w:rsid w:val="00974D4F"/>
    <w:rsid w:val="009775AD"/>
    <w:rsid w:val="009777A6"/>
    <w:rsid w:val="00977B8F"/>
    <w:rsid w:val="0098003D"/>
    <w:rsid w:val="00980C31"/>
    <w:rsid w:val="00981033"/>
    <w:rsid w:val="0098119F"/>
    <w:rsid w:val="009815B1"/>
    <w:rsid w:val="00983F06"/>
    <w:rsid w:val="00984E0C"/>
    <w:rsid w:val="00987B94"/>
    <w:rsid w:val="00990E96"/>
    <w:rsid w:val="00991EAA"/>
    <w:rsid w:val="009927AF"/>
    <w:rsid w:val="00997EF7"/>
    <w:rsid w:val="009A1156"/>
    <w:rsid w:val="009A13DF"/>
    <w:rsid w:val="009A1C43"/>
    <w:rsid w:val="009A1D41"/>
    <w:rsid w:val="009A1EB5"/>
    <w:rsid w:val="009A27EB"/>
    <w:rsid w:val="009A2E6E"/>
    <w:rsid w:val="009A319D"/>
    <w:rsid w:val="009A7240"/>
    <w:rsid w:val="009A768B"/>
    <w:rsid w:val="009A7B93"/>
    <w:rsid w:val="009B024E"/>
    <w:rsid w:val="009B084B"/>
    <w:rsid w:val="009B0BCF"/>
    <w:rsid w:val="009B2BD9"/>
    <w:rsid w:val="009B4606"/>
    <w:rsid w:val="009B5454"/>
    <w:rsid w:val="009B619E"/>
    <w:rsid w:val="009B7424"/>
    <w:rsid w:val="009C0C0C"/>
    <w:rsid w:val="009C1E39"/>
    <w:rsid w:val="009C2AF9"/>
    <w:rsid w:val="009C37F8"/>
    <w:rsid w:val="009C401B"/>
    <w:rsid w:val="009C412D"/>
    <w:rsid w:val="009C4A8A"/>
    <w:rsid w:val="009C564A"/>
    <w:rsid w:val="009C677B"/>
    <w:rsid w:val="009C7B0A"/>
    <w:rsid w:val="009D03F2"/>
    <w:rsid w:val="009D0C24"/>
    <w:rsid w:val="009D16DC"/>
    <w:rsid w:val="009D203C"/>
    <w:rsid w:val="009D2150"/>
    <w:rsid w:val="009D2A75"/>
    <w:rsid w:val="009D36AC"/>
    <w:rsid w:val="009D6BEF"/>
    <w:rsid w:val="009D6E0E"/>
    <w:rsid w:val="009D7C10"/>
    <w:rsid w:val="009E0C92"/>
    <w:rsid w:val="009E21A2"/>
    <w:rsid w:val="009E239E"/>
    <w:rsid w:val="009E37FB"/>
    <w:rsid w:val="009E41F8"/>
    <w:rsid w:val="009E442A"/>
    <w:rsid w:val="009E7253"/>
    <w:rsid w:val="009E7C03"/>
    <w:rsid w:val="009F0AA9"/>
    <w:rsid w:val="009F0EF7"/>
    <w:rsid w:val="009F16A3"/>
    <w:rsid w:val="009F3D43"/>
    <w:rsid w:val="009F3E7D"/>
    <w:rsid w:val="009F5CF4"/>
    <w:rsid w:val="00A002D3"/>
    <w:rsid w:val="00A00564"/>
    <w:rsid w:val="00A00A1A"/>
    <w:rsid w:val="00A00A98"/>
    <w:rsid w:val="00A00B8A"/>
    <w:rsid w:val="00A00C53"/>
    <w:rsid w:val="00A03422"/>
    <w:rsid w:val="00A04029"/>
    <w:rsid w:val="00A05C67"/>
    <w:rsid w:val="00A07F71"/>
    <w:rsid w:val="00A10554"/>
    <w:rsid w:val="00A11065"/>
    <w:rsid w:val="00A11BBF"/>
    <w:rsid w:val="00A11E1E"/>
    <w:rsid w:val="00A14E2D"/>
    <w:rsid w:val="00A20659"/>
    <w:rsid w:val="00A20F9D"/>
    <w:rsid w:val="00A23898"/>
    <w:rsid w:val="00A247CA"/>
    <w:rsid w:val="00A24826"/>
    <w:rsid w:val="00A25678"/>
    <w:rsid w:val="00A261A2"/>
    <w:rsid w:val="00A26A96"/>
    <w:rsid w:val="00A26E72"/>
    <w:rsid w:val="00A272AB"/>
    <w:rsid w:val="00A30B2A"/>
    <w:rsid w:val="00A31048"/>
    <w:rsid w:val="00A3130A"/>
    <w:rsid w:val="00A3136B"/>
    <w:rsid w:val="00A33D63"/>
    <w:rsid w:val="00A34A5C"/>
    <w:rsid w:val="00A364FE"/>
    <w:rsid w:val="00A3685B"/>
    <w:rsid w:val="00A373CD"/>
    <w:rsid w:val="00A414B7"/>
    <w:rsid w:val="00A4161B"/>
    <w:rsid w:val="00A42437"/>
    <w:rsid w:val="00A43684"/>
    <w:rsid w:val="00A448B3"/>
    <w:rsid w:val="00A44B7B"/>
    <w:rsid w:val="00A5057C"/>
    <w:rsid w:val="00A53081"/>
    <w:rsid w:val="00A53A52"/>
    <w:rsid w:val="00A5416A"/>
    <w:rsid w:val="00A57CC2"/>
    <w:rsid w:val="00A61B24"/>
    <w:rsid w:val="00A630F8"/>
    <w:rsid w:val="00A641C2"/>
    <w:rsid w:val="00A64712"/>
    <w:rsid w:val="00A64BBE"/>
    <w:rsid w:val="00A655F5"/>
    <w:rsid w:val="00A65778"/>
    <w:rsid w:val="00A669D5"/>
    <w:rsid w:val="00A66B29"/>
    <w:rsid w:val="00A66DFD"/>
    <w:rsid w:val="00A73772"/>
    <w:rsid w:val="00A7388A"/>
    <w:rsid w:val="00A73BDB"/>
    <w:rsid w:val="00A75510"/>
    <w:rsid w:val="00A75FB3"/>
    <w:rsid w:val="00A76F5F"/>
    <w:rsid w:val="00A77CB4"/>
    <w:rsid w:val="00A77EBE"/>
    <w:rsid w:val="00A77FE4"/>
    <w:rsid w:val="00A8025F"/>
    <w:rsid w:val="00A802C0"/>
    <w:rsid w:val="00A82FD2"/>
    <w:rsid w:val="00A84E8E"/>
    <w:rsid w:val="00A85BD1"/>
    <w:rsid w:val="00A8624A"/>
    <w:rsid w:val="00A871E0"/>
    <w:rsid w:val="00A929F7"/>
    <w:rsid w:val="00A92AD0"/>
    <w:rsid w:val="00A95212"/>
    <w:rsid w:val="00A95442"/>
    <w:rsid w:val="00A964FD"/>
    <w:rsid w:val="00A97DD9"/>
    <w:rsid w:val="00AA151A"/>
    <w:rsid w:val="00AA29A6"/>
    <w:rsid w:val="00AA2A75"/>
    <w:rsid w:val="00AA2FE0"/>
    <w:rsid w:val="00AA308D"/>
    <w:rsid w:val="00AA3A18"/>
    <w:rsid w:val="00AA4778"/>
    <w:rsid w:val="00AA4D71"/>
    <w:rsid w:val="00AA630C"/>
    <w:rsid w:val="00AA6491"/>
    <w:rsid w:val="00AB1731"/>
    <w:rsid w:val="00AB2D43"/>
    <w:rsid w:val="00AB2FA7"/>
    <w:rsid w:val="00AB3CDC"/>
    <w:rsid w:val="00AB40E4"/>
    <w:rsid w:val="00AB4CF8"/>
    <w:rsid w:val="00AB4EB0"/>
    <w:rsid w:val="00AB6F2D"/>
    <w:rsid w:val="00AB7511"/>
    <w:rsid w:val="00AB774B"/>
    <w:rsid w:val="00AC05EE"/>
    <w:rsid w:val="00AC11C8"/>
    <w:rsid w:val="00AC31F1"/>
    <w:rsid w:val="00AC58A1"/>
    <w:rsid w:val="00AC7079"/>
    <w:rsid w:val="00AD22CF"/>
    <w:rsid w:val="00AD5CAE"/>
    <w:rsid w:val="00AD6D73"/>
    <w:rsid w:val="00AD7595"/>
    <w:rsid w:val="00AD7988"/>
    <w:rsid w:val="00AE0B4A"/>
    <w:rsid w:val="00AE0E46"/>
    <w:rsid w:val="00AE22FA"/>
    <w:rsid w:val="00AE398D"/>
    <w:rsid w:val="00AE3AEC"/>
    <w:rsid w:val="00AE3B69"/>
    <w:rsid w:val="00AE447B"/>
    <w:rsid w:val="00AE4E99"/>
    <w:rsid w:val="00AE71DA"/>
    <w:rsid w:val="00AF1A2A"/>
    <w:rsid w:val="00AF6067"/>
    <w:rsid w:val="00B00895"/>
    <w:rsid w:val="00B034E4"/>
    <w:rsid w:val="00B0404A"/>
    <w:rsid w:val="00B05944"/>
    <w:rsid w:val="00B05B33"/>
    <w:rsid w:val="00B05D0F"/>
    <w:rsid w:val="00B10163"/>
    <w:rsid w:val="00B10985"/>
    <w:rsid w:val="00B124D7"/>
    <w:rsid w:val="00B132F9"/>
    <w:rsid w:val="00B14C23"/>
    <w:rsid w:val="00B15038"/>
    <w:rsid w:val="00B1556F"/>
    <w:rsid w:val="00B172BC"/>
    <w:rsid w:val="00B17BED"/>
    <w:rsid w:val="00B20885"/>
    <w:rsid w:val="00B23520"/>
    <w:rsid w:val="00B2516D"/>
    <w:rsid w:val="00B26E90"/>
    <w:rsid w:val="00B304BD"/>
    <w:rsid w:val="00B315E5"/>
    <w:rsid w:val="00B32A87"/>
    <w:rsid w:val="00B35653"/>
    <w:rsid w:val="00B35CA2"/>
    <w:rsid w:val="00B3689D"/>
    <w:rsid w:val="00B36F2E"/>
    <w:rsid w:val="00B37389"/>
    <w:rsid w:val="00B37FD2"/>
    <w:rsid w:val="00B42136"/>
    <w:rsid w:val="00B4244F"/>
    <w:rsid w:val="00B42BF6"/>
    <w:rsid w:val="00B42D5E"/>
    <w:rsid w:val="00B43373"/>
    <w:rsid w:val="00B44602"/>
    <w:rsid w:val="00B46ABA"/>
    <w:rsid w:val="00B46B56"/>
    <w:rsid w:val="00B46F57"/>
    <w:rsid w:val="00B46F87"/>
    <w:rsid w:val="00B475DC"/>
    <w:rsid w:val="00B47D66"/>
    <w:rsid w:val="00B513C1"/>
    <w:rsid w:val="00B51B95"/>
    <w:rsid w:val="00B52B27"/>
    <w:rsid w:val="00B57951"/>
    <w:rsid w:val="00B6132A"/>
    <w:rsid w:val="00B64107"/>
    <w:rsid w:val="00B648A3"/>
    <w:rsid w:val="00B66806"/>
    <w:rsid w:val="00B67146"/>
    <w:rsid w:val="00B70DBC"/>
    <w:rsid w:val="00B71379"/>
    <w:rsid w:val="00B80A5E"/>
    <w:rsid w:val="00B80C0C"/>
    <w:rsid w:val="00B82BC2"/>
    <w:rsid w:val="00B84E70"/>
    <w:rsid w:val="00B86386"/>
    <w:rsid w:val="00B87031"/>
    <w:rsid w:val="00B87980"/>
    <w:rsid w:val="00B91C73"/>
    <w:rsid w:val="00B92C65"/>
    <w:rsid w:val="00B92FDC"/>
    <w:rsid w:val="00B939FC"/>
    <w:rsid w:val="00B942EE"/>
    <w:rsid w:val="00B94B5E"/>
    <w:rsid w:val="00B94D81"/>
    <w:rsid w:val="00B955B6"/>
    <w:rsid w:val="00BA12B3"/>
    <w:rsid w:val="00BA27A9"/>
    <w:rsid w:val="00BA2B41"/>
    <w:rsid w:val="00BA440F"/>
    <w:rsid w:val="00BA4490"/>
    <w:rsid w:val="00BA4FF5"/>
    <w:rsid w:val="00BA54C5"/>
    <w:rsid w:val="00BA5608"/>
    <w:rsid w:val="00BA5FEC"/>
    <w:rsid w:val="00BA658B"/>
    <w:rsid w:val="00BA781E"/>
    <w:rsid w:val="00BA7CD0"/>
    <w:rsid w:val="00BA7E09"/>
    <w:rsid w:val="00BB017D"/>
    <w:rsid w:val="00BB4596"/>
    <w:rsid w:val="00BB513F"/>
    <w:rsid w:val="00BB583B"/>
    <w:rsid w:val="00BB7F36"/>
    <w:rsid w:val="00BC0F72"/>
    <w:rsid w:val="00BC1C7F"/>
    <w:rsid w:val="00BC2A2A"/>
    <w:rsid w:val="00BC2CF9"/>
    <w:rsid w:val="00BC3D89"/>
    <w:rsid w:val="00BC3D90"/>
    <w:rsid w:val="00BC5ED0"/>
    <w:rsid w:val="00BC748B"/>
    <w:rsid w:val="00BD0668"/>
    <w:rsid w:val="00BD102F"/>
    <w:rsid w:val="00BD1AE7"/>
    <w:rsid w:val="00BD1C58"/>
    <w:rsid w:val="00BD23EC"/>
    <w:rsid w:val="00BD2BF7"/>
    <w:rsid w:val="00BD61E8"/>
    <w:rsid w:val="00BD6A44"/>
    <w:rsid w:val="00BD6B60"/>
    <w:rsid w:val="00BD6C7A"/>
    <w:rsid w:val="00BE119B"/>
    <w:rsid w:val="00BE1EC7"/>
    <w:rsid w:val="00BE227B"/>
    <w:rsid w:val="00BE22E4"/>
    <w:rsid w:val="00BE341D"/>
    <w:rsid w:val="00BE4D64"/>
    <w:rsid w:val="00BE4E5E"/>
    <w:rsid w:val="00BE66B7"/>
    <w:rsid w:val="00BF0DFC"/>
    <w:rsid w:val="00BF48DC"/>
    <w:rsid w:val="00BF64B7"/>
    <w:rsid w:val="00BF7445"/>
    <w:rsid w:val="00BF7481"/>
    <w:rsid w:val="00C01ABE"/>
    <w:rsid w:val="00C03E55"/>
    <w:rsid w:val="00C0410F"/>
    <w:rsid w:val="00C07FB5"/>
    <w:rsid w:val="00C106ED"/>
    <w:rsid w:val="00C12880"/>
    <w:rsid w:val="00C1348E"/>
    <w:rsid w:val="00C13B18"/>
    <w:rsid w:val="00C152ED"/>
    <w:rsid w:val="00C153F8"/>
    <w:rsid w:val="00C16304"/>
    <w:rsid w:val="00C168ED"/>
    <w:rsid w:val="00C17D26"/>
    <w:rsid w:val="00C20986"/>
    <w:rsid w:val="00C20E1B"/>
    <w:rsid w:val="00C21EDA"/>
    <w:rsid w:val="00C230EC"/>
    <w:rsid w:val="00C232CF"/>
    <w:rsid w:val="00C23F47"/>
    <w:rsid w:val="00C25BB1"/>
    <w:rsid w:val="00C2697F"/>
    <w:rsid w:val="00C31AB4"/>
    <w:rsid w:val="00C338B6"/>
    <w:rsid w:val="00C34273"/>
    <w:rsid w:val="00C3446C"/>
    <w:rsid w:val="00C348C2"/>
    <w:rsid w:val="00C3566C"/>
    <w:rsid w:val="00C42E4F"/>
    <w:rsid w:val="00C436E0"/>
    <w:rsid w:val="00C45A3B"/>
    <w:rsid w:val="00C46807"/>
    <w:rsid w:val="00C47797"/>
    <w:rsid w:val="00C47F0A"/>
    <w:rsid w:val="00C50ACA"/>
    <w:rsid w:val="00C52AEC"/>
    <w:rsid w:val="00C539C3"/>
    <w:rsid w:val="00C53D2A"/>
    <w:rsid w:val="00C55A52"/>
    <w:rsid w:val="00C566A3"/>
    <w:rsid w:val="00C576AE"/>
    <w:rsid w:val="00C57E03"/>
    <w:rsid w:val="00C6305B"/>
    <w:rsid w:val="00C64ACA"/>
    <w:rsid w:val="00C64F8D"/>
    <w:rsid w:val="00C66C0F"/>
    <w:rsid w:val="00C67552"/>
    <w:rsid w:val="00C7007C"/>
    <w:rsid w:val="00C70577"/>
    <w:rsid w:val="00C70C43"/>
    <w:rsid w:val="00C71525"/>
    <w:rsid w:val="00C71FF0"/>
    <w:rsid w:val="00C72BE1"/>
    <w:rsid w:val="00C72CE5"/>
    <w:rsid w:val="00C7574A"/>
    <w:rsid w:val="00C75D84"/>
    <w:rsid w:val="00C76FA0"/>
    <w:rsid w:val="00C80C44"/>
    <w:rsid w:val="00C818FA"/>
    <w:rsid w:val="00C8359E"/>
    <w:rsid w:val="00C83758"/>
    <w:rsid w:val="00C84B92"/>
    <w:rsid w:val="00C85C92"/>
    <w:rsid w:val="00C86B09"/>
    <w:rsid w:val="00C86E5C"/>
    <w:rsid w:val="00C909B9"/>
    <w:rsid w:val="00C90A8E"/>
    <w:rsid w:val="00C919E6"/>
    <w:rsid w:val="00C91E07"/>
    <w:rsid w:val="00C9570D"/>
    <w:rsid w:val="00C95E82"/>
    <w:rsid w:val="00C9749C"/>
    <w:rsid w:val="00C97ADB"/>
    <w:rsid w:val="00C97F5F"/>
    <w:rsid w:val="00CA0ABE"/>
    <w:rsid w:val="00CA267A"/>
    <w:rsid w:val="00CA3224"/>
    <w:rsid w:val="00CA50A3"/>
    <w:rsid w:val="00CA60D2"/>
    <w:rsid w:val="00CA637C"/>
    <w:rsid w:val="00CA749F"/>
    <w:rsid w:val="00CA7AB3"/>
    <w:rsid w:val="00CB0493"/>
    <w:rsid w:val="00CB0E10"/>
    <w:rsid w:val="00CB19E9"/>
    <w:rsid w:val="00CB1D89"/>
    <w:rsid w:val="00CB2B4F"/>
    <w:rsid w:val="00CB2CCD"/>
    <w:rsid w:val="00CB2E73"/>
    <w:rsid w:val="00CB57AC"/>
    <w:rsid w:val="00CB5A79"/>
    <w:rsid w:val="00CB72CE"/>
    <w:rsid w:val="00CB72E4"/>
    <w:rsid w:val="00CB77EC"/>
    <w:rsid w:val="00CC0410"/>
    <w:rsid w:val="00CC085F"/>
    <w:rsid w:val="00CC0A5F"/>
    <w:rsid w:val="00CC0E2B"/>
    <w:rsid w:val="00CC104A"/>
    <w:rsid w:val="00CC1B65"/>
    <w:rsid w:val="00CC295D"/>
    <w:rsid w:val="00CC2CC2"/>
    <w:rsid w:val="00CC393B"/>
    <w:rsid w:val="00CD10B3"/>
    <w:rsid w:val="00CD112D"/>
    <w:rsid w:val="00CD17A7"/>
    <w:rsid w:val="00CD23AF"/>
    <w:rsid w:val="00CD498D"/>
    <w:rsid w:val="00CD4A97"/>
    <w:rsid w:val="00CD567C"/>
    <w:rsid w:val="00CD65C1"/>
    <w:rsid w:val="00CD6F3F"/>
    <w:rsid w:val="00CD742B"/>
    <w:rsid w:val="00CE0608"/>
    <w:rsid w:val="00CE1D6C"/>
    <w:rsid w:val="00CE1DFE"/>
    <w:rsid w:val="00CE3C74"/>
    <w:rsid w:val="00CE3D83"/>
    <w:rsid w:val="00CE5CE0"/>
    <w:rsid w:val="00CE631E"/>
    <w:rsid w:val="00CF00A1"/>
    <w:rsid w:val="00CF109A"/>
    <w:rsid w:val="00CF242F"/>
    <w:rsid w:val="00CF27F4"/>
    <w:rsid w:val="00CF3F69"/>
    <w:rsid w:val="00CF436E"/>
    <w:rsid w:val="00CF4A26"/>
    <w:rsid w:val="00CF5BCC"/>
    <w:rsid w:val="00CF6ECF"/>
    <w:rsid w:val="00D01DDA"/>
    <w:rsid w:val="00D027F0"/>
    <w:rsid w:val="00D06D3B"/>
    <w:rsid w:val="00D1057D"/>
    <w:rsid w:val="00D11381"/>
    <w:rsid w:val="00D12F30"/>
    <w:rsid w:val="00D1494C"/>
    <w:rsid w:val="00D15B12"/>
    <w:rsid w:val="00D16EB9"/>
    <w:rsid w:val="00D17683"/>
    <w:rsid w:val="00D176A5"/>
    <w:rsid w:val="00D17D9A"/>
    <w:rsid w:val="00D201D4"/>
    <w:rsid w:val="00D20432"/>
    <w:rsid w:val="00D2178D"/>
    <w:rsid w:val="00D21D90"/>
    <w:rsid w:val="00D22625"/>
    <w:rsid w:val="00D22713"/>
    <w:rsid w:val="00D2272C"/>
    <w:rsid w:val="00D2377F"/>
    <w:rsid w:val="00D248B8"/>
    <w:rsid w:val="00D24FD0"/>
    <w:rsid w:val="00D25131"/>
    <w:rsid w:val="00D26282"/>
    <w:rsid w:val="00D26EEB"/>
    <w:rsid w:val="00D30971"/>
    <w:rsid w:val="00D30E5F"/>
    <w:rsid w:val="00D32D2D"/>
    <w:rsid w:val="00D35441"/>
    <w:rsid w:val="00D36BB3"/>
    <w:rsid w:val="00D36E77"/>
    <w:rsid w:val="00D41596"/>
    <w:rsid w:val="00D41790"/>
    <w:rsid w:val="00D41EB4"/>
    <w:rsid w:val="00D42AB4"/>
    <w:rsid w:val="00D42B27"/>
    <w:rsid w:val="00D430C9"/>
    <w:rsid w:val="00D44F73"/>
    <w:rsid w:val="00D4562E"/>
    <w:rsid w:val="00D4734D"/>
    <w:rsid w:val="00D478B7"/>
    <w:rsid w:val="00D47F91"/>
    <w:rsid w:val="00D503F0"/>
    <w:rsid w:val="00D5161B"/>
    <w:rsid w:val="00D52AD4"/>
    <w:rsid w:val="00D52D79"/>
    <w:rsid w:val="00D55C13"/>
    <w:rsid w:val="00D55EA4"/>
    <w:rsid w:val="00D56783"/>
    <w:rsid w:val="00D57130"/>
    <w:rsid w:val="00D626DA"/>
    <w:rsid w:val="00D647E4"/>
    <w:rsid w:val="00D6502F"/>
    <w:rsid w:val="00D65CDC"/>
    <w:rsid w:val="00D66961"/>
    <w:rsid w:val="00D67315"/>
    <w:rsid w:val="00D674CE"/>
    <w:rsid w:val="00D70054"/>
    <w:rsid w:val="00D71CC4"/>
    <w:rsid w:val="00D723EA"/>
    <w:rsid w:val="00D72508"/>
    <w:rsid w:val="00D733B0"/>
    <w:rsid w:val="00D73504"/>
    <w:rsid w:val="00D73BBB"/>
    <w:rsid w:val="00D7563A"/>
    <w:rsid w:val="00D80E29"/>
    <w:rsid w:val="00D81866"/>
    <w:rsid w:val="00D8270F"/>
    <w:rsid w:val="00D82820"/>
    <w:rsid w:val="00D82822"/>
    <w:rsid w:val="00D83268"/>
    <w:rsid w:val="00D844E9"/>
    <w:rsid w:val="00D845D2"/>
    <w:rsid w:val="00D853F1"/>
    <w:rsid w:val="00D858E0"/>
    <w:rsid w:val="00D86474"/>
    <w:rsid w:val="00D86789"/>
    <w:rsid w:val="00D879AB"/>
    <w:rsid w:val="00D87CA2"/>
    <w:rsid w:val="00D900DA"/>
    <w:rsid w:val="00D90AEC"/>
    <w:rsid w:val="00D91000"/>
    <w:rsid w:val="00D917E2"/>
    <w:rsid w:val="00D91A48"/>
    <w:rsid w:val="00D922D6"/>
    <w:rsid w:val="00D9280E"/>
    <w:rsid w:val="00D93877"/>
    <w:rsid w:val="00D9587F"/>
    <w:rsid w:val="00D96A75"/>
    <w:rsid w:val="00D9769C"/>
    <w:rsid w:val="00D97F37"/>
    <w:rsid w:val="00DA00FB"/>
    <w:rsid w:val="00DA13A7"/>
    <w:rsid w:val="00DA1932"/>
    <w:rsid w:val="00DA5736"/>
    <w:rsid w:val="00DA7820"/>
    <w:rsid w:val="00DB0F0B"/>
    <w:rsid w:val="00DB1A90"/>
    <w:rsid w:val="00DB53B9"/>
    <w:rsid w:val="00DB6889"/>
    <w:rsid w:val="00DB6DCB"/>
    <w:rsid w:val="00DC09FF"/>
    <w:rsid w:val="00DC14CA"/>
    <w:rsid w:val="00DC1708"/>
    <w:rsid w:val="00DC1831"/>
    <w:rsid w:val="00DC1FC2"/>
    <w:rsid w:val="00DC280F"/>
    <w:rsid w:val="00DC2897"/>
    <w:rsid w:val="00DC4C79"/>
    <w:rsid w:val="00DC59BF"/>
    <w:rsid w:val="00DD024A"/>
    <w:rsid w:val="00DD1869"/>
    <w:rsid w:val="00DD1FCC"/>
    <w:rsid w:val="00DD31D0"/>
    <w:rsid w:val="00DD4DB6"/>
    <w:rsid w:val="00DD5AEA"/>
    <w:rsid w:val="00DD5C96"/>
    <w:rsid w:val="00DD6338"/>
    <w:rsid w:val="00DD7736"/>
    <w:rsid w:val="00DE0736"/>
    <w:rsid w:val="00DE2836"/>
    <w:rsid w:val="00DE4376"/>
    <w:rsid w:val="00DE4F9F"/>
    <w:rsid w:val="00DE61CE"/>
    <w:rsid w:val="00DE74E6"/>
    <w:rsid w:val="00DE7AB3"/>
    <w:rsid w:val="00DE7FBE"/>
    <w:rsid w:val="00DF0933"/>
    <w:rsid w:val="00DF2C16"/>
    <w:rsid w:val="00DF355D"/>
    <w:rsid w:val="00DF509A"/>
    <w:rsid w:val="00DF63D6"/>
    <w:rsid w:val="00E00A18"/>
    <w:rsid w:val="00E02358"/>
    <w:rsid w:val="00E02F7A"/>
    <w:rsid w:val="00E03B5D"/>
    <w:rsid w:val="00E03FAF"/>
    <w:rsid w:val="00E042D4"/>
    <w:rsid w:val="00E0511C"/>
    <w:rsid w:val="00E062ED"/>
    <w:rsid w:val="00E10283"/>
    <w:rsid w:val="00E11724"/>
    <w:rsid w:val="00E11FE8"/>
    <w:rsid w:val="00E12424"/>
    <w:rsid w:val="00E143A3"/>
    <w:rsid w:val="00E15133"/>
    <w:rsid w:val="00E1555B"/>
    <w:rsid w:val="00E16392"/>
    <w:rsid w:val="00E17DD5"/>
    <w:rsid w:val="00E25042"/>
    <w:rsid w:val="00E257BF"/>
    <w:rsid w:val="00E264E4"/>
    <w:rsid w:val="00E269FD"/>
    <w:rsid w:val="00E270DB"/>
    <w:rsid w:val="00E3126E"/>
    <w:rsid w:val="00E31762"/>
    <w:rsid w:val="00E3188D"/>
    <w:rsid w:val="00E32FB2"/>
    <w:rsid w:val="00E34D16"/>
    <w:rsid w:val="00E352AF"/>
    <w:rsid w:val="00E355E3"/>
    <w:rsid w:val="00E35D07"/>
    <w:rsid w:val="00E3676F"/>
    <w:rsid w:val="00E4057F"/>
    <w:rsid w:val="00E40BCE"/>
    <w:rsid w:val="00E4163B"/>
    <w:rsid w:val="00E422D4"/>
    <w:rsid w:val="00E428B8"/>
    <w:rsid w:val="00E437AC"/>
    <w:rsid w:val="00E43CC5"/>
    <w:rsid w:val="00E44DED"/>
    <w:rsid w:val="00E44E52"/>
    <w:rsid w:val="00E4555D"/>
    <w:rsid w:val="00E4643C"/>
    <w:rsid w:val="00E50C8D"/>
    <w:rsid w:val="00E52406"/>
    <w:rsid w:val="00E528B3"/>
    <w:rsid w:val="00E5395B"/>
    <w:rsid w:val="00E57B28"/>
    <w:rsid w:val="00E623CB"/>
    <w:rsid w:val="00E63C36"/>
    <w:rsid w:val="00E63DE0"/>
    <w:rsid w:val="00E6562A"/>
    <w:rsid w:val="00E65ED6"/>
    <w:rsid w:val="00E65EE5"/>
    <w:rsid w:val="00E66E58"/>
    <w:rsid w:val="00E70B4D"/>
    <w:rsid w:val="00E70EB6"/>
    <w:rsid w:val="00E7106F"/>
    <w:rsid w:val="00E717AC"/>
    <w:rsid w:val="00E71B83"/>
    <w:rsid w:val="00E71C90"/>
    <w:rsid w:val="00E73117"/>
    <w:rsid w:val="00E73354"/>
    <w:rsid w:val="00E73635"/>
    <w:rsid w:val="00E73C56"/>
    <w:rsid w:val="00E74217"/>
    <w:rsid w:val="00E74C02"/>
    <w:rsid w:val="00E74DD2"/>
    <w:rsid w:val="00E765C3"/>
    <w:rsid w:val="00E77AE8"/>
    <w:rsid w:val="00E80B69"/>
    <w:rsid w:val="00E80E80"/>
    <w:rsid w:val="00E81308"/>
    <w:rsid w:val="00E83348"/>
    <w:rsid w:val="00E8443B"/>
    <w:rsid w:val="00E84831"/>
    <w:rsid w:val="00E85273"/>
    <w:rsid w:val="00E858A2"/>
    <w:rsid w:val="00E85D78"/>
    <w:rsid w:val="00E8650C"/>
    <w:rsid w:val="00E8692D"/>
    <w:rsid w:val="00E878BB"/>
    <w:rsid w:val="00E87CC7"/>
    <w:rsid w:val="00E87DE4"/>
    <w:rsid w:val="00E90920"/>
    <w:rsid w:val="00E909A7"/>
    <w:rsid w:val="00E90FDE"/>
    <w:rsid w:val="00E918EF"/>
    <w:rsid w:val="00E91BEC"/>
    <w:rsid w:val="00E92258"/>
    <w:rsid w:val="00E925E9"/>
    <w:rsid w:val="00E92C51"/>
    <w:rsid w:val="00E93440"/>
    <w:rsid w:val="00E93A39"/>
    <w:rsid w:val="00E9483F"/>
    <w:rsid w:val="00E949A9"/>
    <w:rsid w:val="00E95B7C"/>
    <w:rsid w:val="00E95C63"/>
    <w:rsid w:val="00E967EC"/>
    <w:rsid w:val="00E96A38"/>
    <w:rsid w:val="00E97344"/>
    <w:rsid w:val="00E976A3"/>
    <w:rsid w:val="00E97BE6"/>
    <w:rsid w:val="00EA076A"/>
    <w:rsid w:val="00EA12C9"/>
    <w:rsid w:val="00EA2158"/>
    <w:rsid w:val="00EA4339"/>
    <w:rsid w:val="00EA5224"/>
    <w:rsid w:val="00EA60E3"/>
    <w:rsid w:val="00EB3EC4"/>
    <w:rsid w:val="00EB4E9B"/>
    <w:rsid w:val="00EB7012"/>
    <w:rsid w:val="00EB729B"/>
    <w:rsid w:val="00EB7682"/>
    <w:rsid w:val="00EC0389"/>
    <w:rsid w:val="00EC136E"/>
    <w:rsid w:val="00EC2026"/>
    <w:rsid w:val="00EC28FD"/>
    <w:rsid w:val="00EC31B1"/>
    <w:rsid w:val="00EC3428"/>
    <w:rsid w:val="00EC394E"/>
    <w:rsid w:val="00EC3C0E"/>
    <w:rsid w:val="00EC3DBE"/>
    <w:rsid w:val="00EC50E8"/>
    <w:rsid w:val="00EC60D8"/>
    <w:rsid w:val="00EC63BF"/>
    <w:rsid w:val="00EC6690"/>
    <w:rsid w:val="00EC798F"/>
    <w:rsid w:val="00ED0C1B"/>
    <w:rsid w:val="00ED0DAC"/>
    <w:rsid w:val="00ED0DC9"/>
    <w:rsid w:val="00ED245C"/>
    <w:rsid w:val="00ED2C7E"/>
    <w:rsid w:val="00ED2DD6"/>
    <w:rsid w:val="00ED2E75"/>
    <w:rsid w:val="00ED304A"/>
    <w:rsid w:val="00ED35F5"/>
    <w:rsid w:val="00ED3A11"/>
    <w:rsid w:val="00ED4706"/>
    <w:rsid w:val="00ED52AB"/>
    <w:rsid w:val="00ED570A"/>
    <w:rsid w:val="00ED5907"/>
    <w:rsid w:val="00ED687E"/>
    <w:rsid w:val="00ED7913"/>
    <w:rsid w:val="00EE0061"/>
    <w:rsid w:val="00EE134C"/>
    <w:rsid w:val="00EE1848"/>
    <w:rsid w:val="00EE1B18"/>
    <w:rsid w:val="00EE2648"/>
    <w:rsid w:val="00EE26D8"/>
    <w:rsid w:val="00EE35AC"/>
    <w:rsid w:val="00EE3A2C"/>
    <w:rsid w:val="00EE4162"/>
    <w:rsid w:val="00EE505A"/>
    <w:rsid w:val="00EE7016"/>
    <w:rsid w:val="00EF15A2"/>
    <w:rsid w:val="00EF2224"/>
    <w:rsid w:val="00EF2B80"/>
    <w:rsid w:val="00EF309F"/>
    <w:rsid w:val="00EF6051"/>
    <w:rsid w:val="00EF63A8"/>
    <w:rsid w:val="00EF7E0D"/>
    <w:rsid w:val="00F00DB2"/>
    <w:rsid w:val="00F00E62"/>
    <w:rsid w:val="00F015CC"/>
    <w:rsid w:val="00F0193F"/>
    <w:rsid w:val="00F01C37"/>
    <w:rsid w:val="00F026CD"/>
    <w:rsid w:val="00F02BA9"/>
    <w:rsid w:val="00F03192"/>
    <w:rsid w:val="00F03454"/>
    <w:rsid w:val="00F03AF1"/>
    <w:rsid w:val="00F05238"/>
    <w:rsid w:val="00F0617D"/>
    <w:rsid w:val="00F077BC"/>
    <w:rsid w:val="00F1053F"/>
    <w:rsid w:val="00F105F1"/>
    <w:rsid w:val="00F11124"/>
    <w:rsid w:val="00F1129D"/>
    <w:rsid w:val="00F11690"/>
    <w:rsid w:val="00F12748"/>
    <w:rsid w:val="00F13AB6"/>
    <w:rsid w:val="00F173D9"/>
    <w:rsid w:val="00F17DD9"/>
    <w:rsid w:val="00F205D7"/>
    <w:rsid w:val="00F2380B"/>
    <w:rsid w:val="00F30655"/>
    <w:rsid w:val="00F307BC"/>
    <w:rsid w:val="00F30E6E"/>
    <w:rsid w:val="00F314BA"/>
    <w:rsid w:val="00F33386"/>
    <w:rsid w:val="00F34517"/>
    <w:rsid w:val="00F34FC7"/>
    <w:rsid w:val="00F35292"/>
    <w:rsid w:val="00F364D0"/>
    <w:rsid w:val="00F40377"/>
    <w:rsid w:val="00F408DD"/>
    <w:rsid w:val="00F409E3"/>
    <w:rsid w:val="00F42E19"/>
    <w:rsid w:val="00F475C0"/>
    <w:rsid w:val="00F51141"/>
    <w:rsid w:val="00F517F4"/>
    <w:rsid w:val="00F519A6"/>
    <w:rsid w:val="00F5211B"/>
    <w:rsid w:val="00F52FCE"/>
    <w:rsid w:val="00F5325C"/>
    <w:rsid w:val="00F538C7"/>
    <w:rsid w:val="00F53E84"/>
    <w:rsid w:val="00F5518A"/>
    <w:rsid w:val="00F55A89"/>
    <w:rsid w:val="00F56065"/>
    <w:rsid w:val="00F57E31"/>
    <w:rsid w:val="00F60E54"/>
    <w:rsid w:val="00F61B14"/>
    <w:rsid w:val="00F638D0"/>
    <w:rsid w:val="00F6785D"/>
    <w:rsid w:val="00F67A74"/>
    <w:rsid w:val="00F67F28"/>
    <w:rsid w:val="00F7052F"/>
    <w:rsid w:val="00F709A9"/>
    <w:rsid w:val="00F70D00"/>
    <w:rsid w:val="00F70E9D"/>
    <w:rsid w:val="00F72552"/>
    <w:rsid w:val="00F74433"/>
    <w:rsid w:val="00F76208"/>
    <w:rsid w:val="00F76554"/>
    <w:rsid w:val="00F7701B"/>
    <w:rsid w:val="00F7757E"/>
    <w:rsid w:val="00F77D88"/>
    <w:rsid w:val="00F80E12"/>
    <w:rsid w:val="00F81689"/>
    <w:rsid w:val="00F820A7"/>
    <w:rsid w:val="00F82EC7"/>
    <w:rsid w:val="00F83365"/>
    <w:rsid w:val="00F8440C"/>
    <w:rsid w:val="00F85094"/>
    <w:rsid w:val="00F8558E"/>
    <w:rsid w:val="00F85698"/>
    <w:rsid w:val="00F85B76"/>
    <w:rsid w:val="00F85F92"/>
    <w:rsid w:val="00F8669B"/>
    <w:rsid w:val="00F86701"/>
    <w:rsid w:val="00F87AF9"/>
    <w:rsid w:val="00F9122C"/>
    <w:rsid w:val="00F94106"/>
    <w:rsid w:val="00F944B6"/>
    <w:rsid w:val="00F96379"/>
    <w:rsid w:val="00F96381"/>
    <w:rsid w:val="00F963DD"/>
    <w:rsid w:val="00FA0960"/>
    <w:rsid w:val="00FA0D30"/>
    <w:rsid w:val="00FA131E"/>
    <w:rsid w:val="00FA1360"/>
    <w:rsid w:val="00FA1497"/>
    <w:rsid w:val="00FA1F98"/>
    <w:rsid w:val="00FA249D"/>
    <w:rsid w:val="00FA3EFE"/>
    <w:rsid w:val="00FA50D2"/>
    <w:rsid w:val="00FA580E"/>
    <w:rsid w:val="00FA5C76"/>
    <w:rsid w:val="00FA6383"/>
    <w:rsid w:val="00FA76AD"/>
    <w:rsid w:val="00FA7DC5"/>
    <w:rsid w:val="00FB0C0F"/>
    <w:rsid w:val="00FB1229"/>
    <w:rsid w:val="00FB3209"/>
    <w:rsid w:val="00FB37A5"/>
    <w:rsid w:val="00FB47DE"/>
    <w:rsid w:val="00FB61BD"/>
    <w:rsid w:val="00FB7FB3"/>
    <w:rsid w:val="00FC2DB6"/>
    <w:rsid w:val="00FC3D65"/>
    <w:rsid w:val="00FC4579"/>
    <w:rsid w:val="00FC5295"/>
    <w:rsid w:val="00FC63D6"/>
    <w:rsid w:val="00FC6448"/>
    <w:rsid w:val="00FD04D7"/>
    <w:rsid w:val="00FD12E9"/>
    <w:rsid w:val="00FD2E1F"/>
    <w:rsid w:val="00FD3D0D"/>
    <w:rsid w:val="00FD5A4B"/>
    <w:rsid w:val="00FD5B65"/>
    <w:rsid w:val="00FD6829"/>
    <w:rsid w:val="00FD6A48"/>
    <w:rsid w:val="00FE01D5"/>
    <w:rsid w:val="00FE0518"/>
    <w:rsid w:val="00FE0C94"/>
    <w:rsid w:val="00FE1556"/>
    <w:rsid w:val="00FE1767"/>
    <w:rsid w:val="00FE1C92"/>
    <w:rsid w:val="00FE37D0"/>
    <w:rsid w:val="00FE3F95"/>
    <w:rsid w:val="00FE4314"/>
    <w:rsid w:val="00FE4C86"/>
    <w:rsid w:val="00FE4D32"/>
    <w:rsid w:val="00FE4F48"/>
    <w:rsid w:val="00FE590F"/>
    <w:rsid w:val="00FE5CD3"/>
    <w:rsid w:val="00FE6A4A"/>
    <w:rsid w:val="00FE75F6"/>
    <w:rsid w:val="00FE7B02"/>
    <w:rsid w:val="00FF43CD"/>
    <w:rsid w:val="00FF44A1"/>
    <w:rsid w:val="00FF4DF9"/>
    <w:rsid w:val="00FF4FA1"/>
    <w:rsid w:val="00FF5B2D"/>
    <w:rsid w:val="00FF6098"/>
    <w:rsid w:val="00FF6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A4F1"/>
  <w15:docId w15:val="{C58B3C20-EA19-4B15-9C6E-C578671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4F"/>
    <w:pPr>
      <w:autoSpaceDE w:val="0"/>
      <w:autoSpaceDN w:val="0"/>
      <w:adjustRightInd w:val="0"/>
      <w:spacing w:after="0" w:line="181" w:lineRule="atLeast"/>
    </w:pPr>
    <w:rPr>
      <w:rFonts w:ascii="Franklin Gothic Book" w:hAnsi="Franklin Gothic Book" w:cs="ITC Franklin Gothic Book"/>
      <w:color w:val="000000"/>
      <w:sz w:val="20"/>
      <w:szCs w:val="20"/>
    </w:rPr>
  </w:style>
  <w:style w:type="paragraph" w:styleId="Rubrik1">
    <w:name w:val="heading 1"/>
    <w:basedOn w:val="Normal"/>
    <w:next w:val="Normal"/>
    <w:link w:val="Rubrik1Char"/>
    <w:uiPriority w:val="9"/>
    <w:qFormat/>
    <w:rsid w:val="0049291B"/>
    <w:pPr>
      <w:keepNext/>
      <w:keepLines/>
      <w:numPr>
        <w:numId w:val="1"/>
      </w:numPr>
      <w:spacing w:before="480"/>
      <w:outlineLvl w:val="0"/>
    </w:pPr>
    <w:rPr>
      <w:rFonts w:ascii="Franklin Gothic Demi" w:hAnsi="Franklin Gothic Demi"/>
      <w:bCs/>
      <w:noProof/>
      <w:sz w:val="24"/>
      <w:szCs w:val="24"/>
      <w:lang w:eastAsia="sv-SE"/>
    </w:rPr>
  </w:style>
  <w:style w:type="paragraph" w:styleId="Rubrik2">
    <w:name w:val="heading 2"/>
    <w:basedOn w:val="Liststycke"/>
    <w:next w:val="Normal"/>
    <w:link w:val="Rubrik2Char"/>
    <w:uiPriority w:val="9"/>
    <w:unhideWhenUsed/>
    <w:qFormat/>
    <w:rsid w:val="007F714D"/>
    <w:pPr>
      <w:numPr>
        <w:ilvl w:val="1"/>
        <w:numId w:val="2"/>
      </w:numPr>
      <w:spacing w:before="200"/>
      <w:ind w:left="856"/>
      <w:outlineLvl w:val="1"/>
    </w:pPr>
    <w:rPr>
      <w:rFonts w:ascii="Franklin Gothic Demi" w:hAnsi="Franklin Gothic Demi"/>
      <w:bCs/>
      <w:color w:val="595959" w:themeColor="text1" w:themeTint="A6"/>
      <w:sz w:val="24"/>
      <w:szCs w:val="24"/>
      <w:lang w:eastAsia="sv-SE"/>
    </w:rPr>
  </w:style>
  <w:style w:type="paragraph" w:styleId="Rubrik3">
    <w:name w:val="heading 3"/>
    <w:basedOn w:val="Rubrik2"/>
    <w:next w:val="Normal"/>
    <w:link w:val="Rubrik3Char"/>
    <w:uiPriority w:val="9"/>
    <w:unhideWhenUsed/>
    <w:qFormat/>
    <w:rsid w:val="004B23E4"/>
    <w:pPr>
      <w:numPr>
        <w:ilvl w:val="2"/>
      </w:numPr>
      <w:spacing w:before="120"/>
      <w:ind w:left="709" w:hanging="709"/>
      <w:outlineLvl w:val="2"/>
    </w:pPr>
    <w:rPr>
      <w:color w:val="7F7F7F" w:themeColor="text1" w:themeTint="80"/>
      <w:sz w:val="20"/>
      <w:szCs w:val="20"/>
    </w:rPr>
  </w:style>
  <w:style w:type="paragraph" w:styleId="Rubrik4">
    <w:name w:val="heading 4"/>
    <w:basedOn w:val="Rubrik2"/>
    <w:next w:val="Normal"/>
    <w:link w:val="Rubrik4Char"/>
    <w:uiPriority w:val="9"/>
    <w:unhideWhenUsed/>
    <w:qFormat/>
    <w:rsid w:val="001E1D4F"/>
    <w:pPr>
      <w:numPr>
        <w:ilvl w:val="3"/>
      </w:numPr>
      <w:spacing w:before="80"/>
      <w:ind w:left="851" w:hanging="851"/>
      <w:outlineLvl w:val="3"/>
    </w:pPr>
    <w:rPr>
      <w:i/>
      <w:color w:val="808080" w:themeColor="background1" w:themeShade="80"/>
      <w:sz w:val="20"/>
      <w:szCs w:val="20"/>
    </w:rPr>
  </w:style>
  <w:style w:type="paragraph" w:styleId="Rubrik5">
    <w:name w:val="heading 5"/>
    <w:basedOn w:val="Rubrik2"/>
    <w:next w:val="Normal"/>
    <w:link w:val="Rubrik5Char"/>
    <w:uiPriority w:val="9"/>
    <w:unhideWhenUsed/>
    <w:qFormat/>
    <w:rsid w:val="007F714D"/>
    <w:pPr>
      <w:numPr>
        <w:ilvl w:val="4"/>
      </w:numPr>
      <w:ind w:left="993" w:hanging="993"/>
      <w:outlineLvl w:val="4"/>
    </w:pPr>
    <w:rPr>
      <w:color w:val="A6A6A6" w:themeColor="background1" w:themeShade="A6"/>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291B"/>
    <w:rPr>
      <w:rFonts w:ascii="Franklin Gothic Demi" w:hAnsi="Franklin Gothic Demi" w:cs="ITC Franklin Gothic Book"/>
      <w:bCs/>
      <w:noProof/>
      <w:color w:val="000000"/>
      <w:sz w:val="24"/>
      <w:szCs w:val="24"/>
      <w:lang w:eastAsia="sv-SE"/>
    </w:rPr>
  </w:style>
  <w:style w:type="character" w:customStyle="1" w:styleId="Rubrik2Char">
    <w:name w:val="Rubrik 2 Char"/>
    <w:basedOn w:val="Standardstycketeckensnitt"/>
    <w:link w:val="Rubrik2"/>
    <w:uiPriority w:val="9"/>
    <w:rsid w:val="007F714D"/>
    <w:rPr>
      <w:rFonts w:ascii="Franklin Gothic Demi" w:hAnsi="Franklin Gothic Demi" w:cs="ITC Franklin Gothic Book"/>
      <w:bCs/>
      <w:color w:val="595959" w:themeColor="text1" w:themeTint="A6"/>
      <w:sz w:val="24"/>
      <w:szCs w:val="24"/>
      <w:lang w:eastAsia="sv-SE"/>
    </w:rPr>
  </w:style>
  <w:style w:type="paragraph" w:styleId="Ingetavstnd">
    <w:name w:val="No Spacing"/>
    <w:uiPriority w:val="1"/>
    <w:qFormat/>
    <w:rsid w:val="001E1D4F"/>
    <w:pPr>
      <w:spacing w:after="0" w:line="240" w:lineRule="auto"/>
      <w:ind w:right="2268"/>
    </w:pPr>
    <w:rPr>
      <w:rFonts w:ascii="Franklin Gothic Book" w:eastAsia="Times New Roman" w:hAnsi="Franklin Gothic Book" w:cs="Times New Roman"/>
      <w:sz w:val="20"/>
      <w:szCs w:val="20"/>
      <w:lang w:bidi="en-US"/>
    </w:rPr>
  </w:style>
  <w:style w:type="paragraph" w:styleId="Ballongtext">
    <w:name w:val="Balloon Text"/>
    <w:basedOn w:val="Normal"/>
    <w:link w:val="BallongtextChar"/>
    <w:uiPriority w:val="99"/>
    <w:semiHidden/>
    <w:unhideWhenUsed/>
    <w:rsid w:val="00C86E5C"/>
    <w:rPr>
      <w:rFonts w:ascii="Tahoma" w:hAnsi="Tahoma" w:cs="Tahoma"/>
      <w:sz w:val="16"/>
      <w:szCs w:val="16"/>
    </w:rPr>
  </w:style>
  <w:style w:type="character" w:customStyle="1" w:styleId="BallongtextChar">
    <w:name w:val="Ballongtext Char"/>
    <w:basedOn w:val="Standardstycketeckensnitt"/>
    <w:link w:val="Ballongtext"/>
    <w:uiPriority w:val="99"/>
    <w:semiHidden/>
    <w:rsid w:val="00C86E5C"/>
    <w:rPr>
      <w:rFonts w:ascii="Tahoma" w:eastAsia="Times New Roman" w:hAnsi="Tahoma" w:cs="Tahoma"/>
      <w:sz w:val="16"/>
      <w:szCs w:val="16"/>
      <w:lang w:val="en-US" w:bidi="en-US"/>
    </w:rPr>
  </w:style>
  <w:style w:type="paragraph" w:styleId="Beskrivning">
    <w:name w:val="caption"/>
    <w:basedOn w:val="Normal"/>
    <w:next w:val="Normal"/>
    <w:uiPriority w:val="35"/>
    <w:unhideWhenUsed/>
    <w:qFormat/>
    <w:rsid w:val="00C86E5C"/>
    <w:pPr>
      <w:spacing w:after="200"/>
    </w:pPr>
    <w:rPr>
      <w:b/>
      <w:bCs/>
      <w:color w:val="9BBB59" w:themeColor="accent1"/>
    </w:rPr>
  </w:style>
  <w:style w:type="paragraph" w:styleId="Liststycke">
    <w:name w:val="List Paragraph"/>
    <w:basedOn w:val="Normal"/>
    <w:uiPriority w:val="34"/>
    <w:qFormat/>
    <w:rsid w:val="00A20659"/>
    <w:pPr>
      <w:ind w:left="720"/>
      <w:contextualSpacing/>
    </w:pPr>
  </w:style>
  <w:style w:type="paragraph" w:styleId="Sidhuvud">
    <w:name w:val="header"/>
    <w:basedOn w:val="Normal"/>
    <w:link w:val="SidhuvudChar"/>
    <w:unhideWhenUsed/>
    <w:rsid w:val="000B3205"/>
    <w:pPr>
      <w:tabs>
        <w:tab w:val="center" w:pos="4536"/>
        <w:tab w:val="right" w:pos="9072"/>
      </w:tabs>
    </w:pPr>
  </w:style>
  <w:style w:type="character" w:customStyle="1" w:styleId="SidhuvudChar">
    <w:name w:val="Sidhuvud Char"/>
    <w:basedOn w:val="Standardstycketeckensnitt"/>
    <w:link w:val="Sidhuvud"/>
    <w:rsid w:val="000B3205"/>
    <w:rPr>
      <w:rFonts w:ascii="Franklin Gothic Book" w:eastAsia="Times New Roman" w:hAnsi="Franklin Gothic Book" w:cs="Times New Roman"/>
      <w:sz w:val="20"/>
      <w:szCs w:val="20"/>
      <w:lang w:bidi="en-US"/>
    </w:rPr>
  </w:style>
  <w:style w:type="paragraph" w:styleId="Sidfot">
    <w:name w:val="footer"/>
    <w:basedOn w:val="Normal"/>
    <w:link w:val="SidfotChar"/>
    <w:uiPriority w:val="99"/>
    <w:unhideWhenUsed/>
    <w:rsid w:val="000B3205"/>
    <w:pPr>
      <w:tabs>
        <w:tab w:val="center" w:pos="4536"/>
        <w:tab w:val="right" w:pos="9072"/>
      </w:tabs>
    </w:pPr>
  </w:style>
  <w:style w:type="character" w:customStyle="1" w:styleId="SidfotChar">
    <w:name w:val="Sidfot Char"/>
    <w:basedOn w:val="Standardstycketeckensnitt"/>
    <w:link w:val="Sidfot"/>
    <w:uiPriority w:val="99"/>
    <w:rsid w:val="000B3205"/>
    <w:rPr>
      <w:rFonts w:ascii="Franklin Gothic Book" w:eastAsia="Times New Roman" w:hAnsi="Franklin Gothic Book" w:cs="Times New Roman"/>
      <w:sz w:val="20"/>
      <w:szCs w:val="20"/>
      <w:lang w:bidi="en-US"/>
    </w:rPr>
  </w:style>
  <w:style w:type="character" w:customStyle="1" w:styleId="Sidhuvudfet">
    <w:name w:val="Sidhuvud fet"/>
    <w:basedOn w:val="Standardstycketeckensnitt"/>
    <w:semiHidden/>
    <w:rsid w:val="000B3205"/>
    <w:rPr>
      <w:rFonts w:ascii="Franklin Gothic Demi" w:hAnsi="Franklin Gothic Demi"/>
      <w:sz w:val="16"/>
    </w:rPr>
  </w:style>
  <w:style w:type="character" w:styleId="Kommentarsreferens">
    <w:name w:val="annotation reference"/>
    <w:basedOn w:val="Standardstycketeckensnitt"/>
    <w:uiPriority w:val="99"/>
    <w:semiHidden/>
    <w:unhideWhenUsed/>
    <w:rsid w:val="00FD2E1F"/>
    <w:rPr>
      <w:sz w:val="16"/>
      <w:szCs w:val="16"/>
    </w:rPr>
  </w:style>
  <w:style w:type="paragraph" w:styleId="Kommentarer">
    <w:name w:val="annotation text"/>
    <w:basedOn w:val="Normal"/>
    <w:link w:val="KommentarerChar"/>
    <w:uiPriority w:val="99"/>
    <w:unhideWhenUsed/>
    <w:rsid w:val="00FD2E1F"/>
  </w:style>
  <w:style w:type="character" w:customStyle="1" w:styleId="KommentarerChar">
    <w:name w:val="Kommentarer Char"/>
    <w:basedOn w:val="Standardstycketeckensnitt"/>
    <w:link w:val="Kommentarer"/>
    <w:uiPriority w:val="99"/>
    <w:rsid w:val="00FD2E1F"/>
    <w:rPr>
      <w:rFonts w:ascii="Franklin Gothic Book" w:eastAsia="Times New Roman" w:hAnsi="Franklin Gothic Book" w:cs="Times New Roman"/>
      <w:sz w:val="20"/>
      <w:szCs w:val="20"/>
      <w:lang w:bidi="en-US"/>
    </w:rPr>
  </w:style>
  <w:style w:type="paragraph" w:styleId="Kommentarsmne">
    <w:name w:val="annotation subject"/>
    <w:basedOn w:val="Kommentarer"/>
    <w:next w:val="Kommentarer"/>
    <w:link w:val="KommentarsmneChar"/>
    <w:uiPriority w:val="99"/>
    <w:semiHidden/>
    <w:unhideWhenUsed/>
    <w:rsid w:val="00FD2E1F"/>
    <w:rPr>
      <w:b/>
      <w:bCs/>
    </w:rPr>
  </w:style>
  <w:style w:type="character" w:customStyle="1" w:styleId="KommentarsmneChar">
    <w:name w:val="Kommentarsämne Char"/>
    <w:basedOn w:val="KommentarerChar"/>
    <w:link w:val="Kommentarsmne"/>
    <w:uiPriority w:val="99"/>
    <w:semiHidden/>
    <w:rsid w:val="00FD2E1F"/>
    <w:rPr>
      <w:rFonts w:ascii="Franklin Gothic Book" w:eastAsia="Times New Roman" w:hAnsi="Franklin Gothic Book" w:cs="Times New Roman"/>
      <w:b/>
      <w:bCs/>
      <w:sz w:val="20"/>
      <w:szCs w:val="20"/>
      <w:lang w:bidi="en-US"/>
    </w:rPr>
  </w:style>
  <w:style w:type="character" w:customStyle="1" w:styleId="Rubrik3Char">
    <w:name w:val="Rubrik 3 Char"/>
    <w:basedOn w:val="Standardstycketeckensnitt"/>
    <w:link w:val="Rubrik3"/>
    <w:uiPriority w:val="9"/>
    <w:rsid w:val="004B23E4"/>
    <w:rPr>
      <w:rFonts w:ascii="Franklin Gothic Demi" w:hAnsi="Franklin Gothic Demi" w:cs="ITC Franklin Gothic Book"/>
      <w:bCs/>
      <w:color w:val="7F7F7F" w:themeColor="text1" w:themeTint="80"/>
      <w:sz w:val="20"/>
      <w:szCs w:val="20"/>
      <w:lang w:eastAsia="sv-SE"/>
    </w:rPr>
  </w:style>
  <w:style w:type="character" w:styleId="Hyperlnk">
    <w:name w:val="Hyperlink"/>
    <w:basedOn w:val="Standardstycketeckensnitt"/>
    <w:uiPriority w:val="99"/>
    <w:unhideWhenUsed/>
    <w:rsid w:val="004E5FE5"/>
    <w:rPr>
      <w:color w:val="0000FF" w:themeColor="hyperlink"/>
      <w:u w:val="single"/>
    </w:rPr>
  </w:style>
  <w:style w:type="paragraph" w:styleId="Rubrik">
    <w:name w:val="Title"/>
    <w:basedOn w:val="Normal"/>
    <w:next w:val="Normal"/>
    <w:link w:val="RubrikChar"/>
    <w:uiPriority w:val="10"/>
    <w:qFormat/>
    <w:rsid w:val="00952A32"/>
    <w:pPr>
      <w:pBdr>
        <w:bottom w:val="single" w:sz="8" w:space="4" w:color="7FD13B"/>
      </w:pBdr>
      <w:spacing w:after="300"/>
      <w:contextualSpacing/>
    </w:pPr>
    <w:rPr>
      <w:rFonts w:ascii="Cambria" w:hAnsi="Cambria"/>
      <w:color w:val="3A4452"/>
      <w:spacing w:val="5"/>
      <w:kern w:val="28"/>
      <w:sz w:val="52"/>
      <w:szCs w:val="52"/>
    </w:rPr>
  </w:style>
  <w:style w:type="character" w:customStyle="1" w:styleId="RubrikChar">
    <w:name w:val="Rubrik Char"/>
    <w:basedOn w:val="Standardstycketeckensnitt"/>
    <w:link w:val="Rubrik"/>
    <w:uiPriority w:val="10"/>
    <w:rsid w:val="00952A32"/>
    <w:rPr>
      <w:rFonts w:ascii="Cambria" w:eastAsia="Times New Roman" w:hAnsi="Cambria" w:cs="Times New Roman"/>
      <w:color w:val="3A4452"/>
      <w:spacing w:val="5"/>
      <w:kern w:val="28"/>
      <w:sz w:val="52"/>
      <w:szCs w:val="52"/>
    </w:rPr>
  </w:style>
  <w:style w:type="character" w:customStyle="1" w:styleId="Rubrik4Char">
    <w:name w:val="Rubrik 4 Char"/>
    <w:basedOn w:val="Standardstycketeckensnitt"/>
    <w:link w:val="Rubrik4"/>
    <w:uiPriority w:val="9"/>
    <w:rsid w:val="001E1D4F"/>
    <w:rPr>
      <w:rFonts w:ascii="Franklin Gothic Demi" w:hAnsi="Franklin Gothic Demi" w:cs="ITC Franklin Gothic Book"/>
      <w:bCs/>
      <w:i/>
      <w:color w:val="808080" w:themeColor="background1" w:themeShade="80"/>
      <w:sz w:val="20"/>
      <w:szCs w:val="20"/>
      <w:lang w:eastAsia="sv-SE"/>
    </w:rPr>
  </w:style>
  <w:style w:type="character" w:customStyle="1" w:styleId="Rubrik5Char">
    <w:name w:val="Rubrik 5 Char"/>
    <w:basedOn w:val="Standardstycketeckensnitt"/>
    <w:link w:val="Rubrik5"/>
    <w:uiPriority w:val="9"/>
    <w:rsid w:val="007F714D"/>
    <w:rPr>
      <w:rFonts w:ascii="Franklin Gothic Demi" w:hAnsi="Franklin Gothic Demi" w:cs="ITC Franklin Gothic Book"/>
      <w:bCs/>
      <w:color w:val="A6A6A6" w:themeColor="background1" w:themeShade="A6"/>
      <w:sz w:val="20"/>
      <w:szCs w:val="20"/>
      <w:lang w:eastAsia="sv-SE"/>
    </w:rPr>
  </w:style>
  <w:style w:type="table" w:styleId="Tabellrutnt">
    <w:name w:val="Table Grid"/>
    <w:basedOn w:val="Normaltabell"/>
    <w:uiPriority w:val="59"/>
    <w:rsid w:val="00A8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C0DDE"/>
    <w:rPr>
      <w:rFonts w:ascii="ITC Franklin Gothic Book" w:hAnsi="ITC Franklin Gothic Book" w:cstheme="minorBidi"/>
      <w:sz w:val="24"/>
      <w:szCs w:val="24"/>
    </w:rPr>
  </w:style>
  <w:style w:type="paragraph" w:styleId="Innehllsfrteckningsrubrik">
    <w:name w:val="TOC Heading"/>
    <w:basedOn w:val="Rubrik1"/>
    <w:next w:val="Normal"/>
    <w:uiPriority w:val="39"/>
    <w:semiHidden/>
    <w:unhideWhenUsed/>
    <w:qFormat/>
    <w:rsid w:val="00AE4E99"/>
    <w:pPr>
      <w:numPr>
        <w:numId w:val="0"/>
      </w:numPr>
      <w:autoSpaceDE/>
      <w:autoSpaceDN/>
      <w:adjustRightInd/>
      <w:spacing w:line="276" w:lineRule="auto"/>
      <w:outlineLvl w:val="9"/>
    </w:pPr>
    <w:rPr>
      <w:rFonts w:asciiTheme="majorHAnsi" w:eastAsiaTheme="majorEastAsia" w:hAnsiTheme="majorHAnsi" w:cstheme="majorBidi"/>
      <w:b/>
      <w:noProof w:val="0"/>
      <w:color w:val="76923C" w:themeColor="accent1" w:themeShade="BF"/>
      <w:sz w:val="28"/>
      <w:szCs w:val="28"/>
      <w:lang w:eastAsia="en-US"/>
    </w:rPr>
  </w:style>
  <w:style w:type="paragraph" w:styleId="Innehll1">
    <w:name w:val="toc 1"/>
    <w:basedOn w:val="Normal"/>
    <w:next w:val="Normal"/>
    <w:autoRedefine/>
    <w:uiPriority w:val="39"/>
    <w:unhideWhenUsed/>
    <w:rsid w:val="00AE4E99"/>
    <w:pPr>
      <w:spacing w:after="100"/>
    </w:pPr>
  </w:style>
  <w:style w:type="paragraph" w:styleId="Innehll2">
    <w:name w:val="toc 2"/>
    <w:basedOn w:val="Normal"/>
    <w:next w:val="Normal"/>
    <w:autoRedefine/>
    <w:uiPriority w:val="39"/>
    <w:unhideWhenUsed/>
    <w:rsid w:val="00AE4E99"/>
    <w:pPr>
      <w:spacing w:after="100"/>
      <w:ind w:left="200"/>
    </w:pPr>
  </w:style>
  <w:style w:type="paragraph" w:styleId="Innehll3">
    <w:name w:val="toc 3"/>
    <w:basedOn w:val="Normal"/>
    <w:next w:val="Normal"/>
    <w:autoRedefine/>
    <w:uiPriority w:val="39"/>
    <w:unhideWhenUsed/>
    <w:rsid w:val="00AE4E99"/>
    <w:pPr>
      <w:spacing w:after="100"/>
      <w:ind w:left="400"/>
    </w:pPr>
  </w:style>
  <w:style w:type="paragraph" w:customStyle="1" w:styleId="Programtitel">
    <w:name w:val="Programtitel"/>
    <w:basedOn w:val="Normal"/>
    <w:link w:val="ProgramtitelCharChar"/>
    <w:rsid w:val="00C8359E"/>
    <w:pPr>
      <w:autoSpaceDE/>
      <w:autoSpaceDN/>
      <w:adjustRightInd/>
      <w:spacing w:line="560" w:lineRule="exact"/>
      <w:ind w:right="-1" w:firstLine="284"/>
      <w:jc w:val="right"/>
    </w:pPr>
    <w:rPr>
      <w:rFonts w:eastAsia="Times New Roman" w:cs="Times New Roman"/>
      <w:bCs/>
      <w:noProof/>
      <w:color w:val="FFFFFF"/>
      <w:sz w:val="46"/>
      <w:szCs w:val="24"/>
      <w:lang w:eastAsia="sv-SE"/>
    </w:rPr>
  </w:style>
  <w:style w:type="character" w:customStyle="1" w:styleId="ProgramtitelCharChar">
    <w:name w:val="Programtitel Char Char"/>
    <w:basedOn w:val="Standardstycketeckensnitt"/>
    <w:link w:val="Programtitel"/>
    <w:rsid w:val="00C8359E"/>
    <w:rPr>
      <w:rFonts w:ascii="Franklin Gothic Book" w:eastAsia="Times New Roman" w:hAnsi="Franklin Gothic Book" w:cs="Times New Roman"/>
      <w:bCs/>
      <w:noProof/>
      <w:color w:val="FFFFFF"/>
      <w:sz w:val="46"/>
      <w:szCs w:val="24"/>
      <w:lang w:eastAsia="sv-SE"/>
    </w:rPr>
  </w:style>
  <w:style w:type="paragraph" w:customStyle="1" w:styleId="Programdef">
    <w:name w:val="Program def"/>
    <w:next w:val="Normal"/>
    <w:rsid w:val="00C8359E"/>
    <w:pPr>
      <w:spacing w:after="0" w:line="280" w:lineRule="exact"/>
      <w:jc w:val="right"/>
    </w:pPr>
    <w:rPr>
      <w:rFonts w:ascii="Franklin Gothic Demi" w:eastAsia="Times New Roman" w:hAnsi="Franklin Gothic Demi" w:cs="Times New Roman"/>
      <w:sz w:val="24"/>
      <w:szCs w:val="24"/>
      <w:lang w:eastAsia="sv-SE"/>
    </w:rPr>
  </w:style>
  <w:style w:type="paragraph" w:customStyle="1" w:styleId="Programdatum">
    <w:name w:val="Program datum"/>
    <w:basedOn w:val="Normal"/>
    <w:rsid w:val="00C8359E"/>
    <w:pPr>
      <w:autoSpaceDE/>
      <w:autoSpaceDN/>
      <w:adjustRightInd/>
      <w:spacing w:line="280" w:lineRule="exact"/>
      <w:ind w:right="-1" w:firstLine="284"/>
      <w:jc w:val="right"/>
    </w:pPr>
    <w:rPr>
      <w:rFonts w:eastAsia="Times New Roman" w:cs="Times New Roman"/>
      <w:bCs/>
      <w:noProof/>
      <w:color w:val="auto"/>
      <w:sz w:val="24"/>
      <w:szCs w:val="24"/>
      <w:lang w:eastAsia="sv-SE"/>
    </w:rPr>
  </w:style>
  <w:style w:type="paragraph" w:styleId="Brdtext">
    <w:name w:val="Body Text"/>
    <w:basedOn w:val="Normal"/>
    <w:link w:val="BrdtextChar"/>
    <w:uiPriority w:val="99"/>
    <w:semiHidden/>
    <w:unhideWhenUsed/>
    <w:rsid w:val="001D4A7A"/>
    <w:pPr>
      <w:autoSpaceDE/>
      <w:autoSpaceDN/>
      <w:adjustRightInd/>
      <w:spacing w:after="120" w:line="240" w:lineRule="auto"/>
    </w:pPr>
    <w:rPr>
      <w:rFonts w:eastAsia="Times New Roman" w:cs="Times New Roman"/>
      <w:color w:val="auto"/>
      <w:lang w:eastAsia="sv-SE"/>
    </w:rPr>
  </w:style>
  <w:style w:type="character" w:customStyle="1" w:styleId="BrdtextChar">
    <w:name w:val="Brödtext Char"/>
    <w:basedOn w:val="Standardstycketeckensnitt"/>
    <w:link w:val="Brdtext"/>
    <w:uiPriority w:val="99"/>
    <w:semiHidden/>
    <w:rsid w:val="001D4A7A"/>
    <w:rPr>
      <w:rFonts w:ascii="Franklin Gothic Book" w:eastAsia="Times New Roman" w:hAnsi="Franklin Gothic Book" w:cs="Times New Roman"/>
      <w:sz w:val="20"/>
      <w:szCs w:val="20"/>
      <w:lang w:eastAsia="sv-SE"/>
    </w:rPr>
  </w:style>
  <w:style w:type="paragraph" w:styleId="Normalwebb">
    <w:name w:val="Normal (Web)"/>
    <w:basedOn w:val="Normal"/>
    <w:uiPriority w:val="99"/>
    <w:semiHidden/>
    <w:unhideWhenUsed/>
    <w:rsid w:val="008924E8"/>
    <w:pPr>
      <w:autoSpaceDE/>
      <w:autoSpaceDN/>
      <w:adjustRightInd/>
      <w:spacing w:line="240" w:lineRule="auto"/>
    </w:pPr>
    <w:rPr>
      <w:rFonts w:ascii="Times New Roman" w:hAnsi="Times New Roman" w:cs="Times New Roman"/>
      <w:color w:val="auto"/>
      <w:sz w:val="24"/>
      <w:szCs w:val="24"/>
      <w:lang w:eastAsia="sv-SE"/>
    </w:rPr>
  </w:style>
  <w:style w:type="paragraph" w:styleId="Punktlista">
    <w:name w:val="List Bullet"/>
    <w:basedOn w:val="Normal"/>
    <w:uiPriority w:val="99"/>
    <w:qFormat/>
    <w:rsid w:val="002059F4"/>
    <w:pPr>
      <w:numPr>
        <w:numId w:val="3"/>
      </w:numPr>
      <w:autoSpaceDE/>
      <w:autoSpaceDN/>
      <w:adjustRightInd/>
      <w:spacing w:line="276" w:lineRule="auto"/>
      <w:contextualSpacing/>
    </w:pPr>
    <w:rPr>
      <w:rFonts w:asciiTheme="minorHAnsi" w:hAnsiTheme="minorHAnsi" w:cstheme="minorBidi"/>
      <w:color w:val="auto"/>
      <w:sz w:val="22"/>
      <w:szCs w:val="22"/>
    </w:rPr>
  </w:style>
  <w:style w:type="numbering" w:customStyle="1" w:styleId="Punktlistapunkt">
    <w:name w:val="Punktlista punkt"/>
    <w:uiPriority w:val="99"/>
    <w:rsid w:val="002059F4"/>
    <w:pPr>
      <w:numPr>
        <w:numId w:val="3"/>
      </w:numPr>
    </w:pPr>
  </w:style>
  <w:style w:type="character" w:styleId="AnvndHyperlnk">
    <w:name w:val="FollowedHyperlink"/>
    <w:basedOn w:val="Standardstycketeckensnitt"/>
    <w:uiPriority w:val="99"/>
    <w:semiHidden/>
    <w:unhideWhenUsed/>
    <w:rsid w:val="005F35C0"/>
    <w:rPr>
      <w:color w:val="800080" w:themeColor="followedHyperlink"/>
      <w:u w:val="single"/>
    </w:rPr>
  </w:style>
  <w:style w:type="paragraph" w:styleId="Revision">
    <w:name w:val="Revision"/>
    <w:hidden/>
    <w:uiPriority w:val="99"/>
    <w:semiHidden/>
    <w:rsid w:val="00BD6A44"/>
    <w:pPr>
      <w:spacing w:after="0" w:line="240" w:lineRule="auto"/>
    </w:pPr>
    <w:rPr>
      <w:rFonts w:ascii="Franklin Gothic Book" w:hAnsi="Franklin Gothic Book" w:cs="ITC Franklin Gothic Book"/>
      <w:color w:val="000000"/>
      <w:sz w:val="20"/>
      <w:szCs w:val="20"/>
    </w:rPr>
  </w:style>
  <w:style w:type="character" w:styleId="Betoning">
    <w:name w:val="Emphasis"/>
    <w:basedOn w:val="Standardstycketeckensnitt"/>
    <w:uiPriority w:val="20"/>
    <w:qFormat/>
    <w:rsid w:val="001C1F89"/>
    <w:rPr>
      <w:i/>
      <w:iCs/>
    </w:rPr>
  </w:style>
  <w:style w:type="character" w:styleId="Olstomnmnande">
    <w:name w:val="Unresolved Mention"/>
    <w:basedOn w:val="Standardstycketeckensnitt"/>
    <w:uiPriority w:val="99"/>
    <w:semiHidden/>
    <w:unhideWhenUsed/>
    <w:rsid w:val="0059793A"/>
    <w:rPr>
      <w:color w:val="605E5C"/>
      <w:shd w:val="clear" w:color="auto" w:fill="E1DFDD"/>
    </w:rPr>
  </w:style>
  <w:style w:type="character" w:customStyle="1" w:styleId="cf01">
    <w:name w:val="cf01"/>
    <w:basedOn w:val="Standardstycketeckensnitt"/>
    <w:rsid w:val="008C6A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7217">
      <w:bodyDiv w:val="1"/>
      <w:marLeft w:val="0"/>
      <w:marRight w:val="0"/>
      <w:marTop w:val="0"/>
      <w:marBottom w:val="0"/>
      <w:divBdr>
        <w:top w:val="none" w:sz="0" w:space="0" w:color="auto"/>
        <w:left w:val="none" w:sz="0" w:space="0" w:color="auto"/>
        <w:bottom w:val="none" w:sz="0" w:space="0" w:color="auto"/>
        <w:right w:val="none" w:sz="0" w:space="0" w:color="auto"/>
      </w:divBdr>
    </w:div>
    <w:div w:id="125204348">
      <w:bodyDiv w:val="1"/>
      <w:marLeft w:val="0"/>
      <w:marRight w:val="0"/>
      <w:marTop w:val="0"/>
      <w:marBottom w:val="0"/>
      <w:divBdr>
        <w:top w:val="none" w:sz="0" w:space="0" w:color="auto"/>
        <w:left w:val="none" w:sz="0" w:space="0" w:color="auto"/>
        <w:bottom w:val="none" w:sz="0" w:space="0" w:color="auto"/>
        <w:right w:val="none" w:sz="0" w:space="0" w:color="auto"/>
      </w:divBdr>
    </w:div>
    <w:div w:id="179123195">
      <w:bodyDiv w:val="1"/>
      <w:marLeft w:val="0"/>
      <w:marRight w:val="0"/>
      <w:marTop w:val="0"/>
      <w:marBottom w:val="0"/>
      <w:divBdr>
        <w:top w:val="none" w:sz="0" w:space="0" w:color="auto"/>
        <w:left w:val="none" w:sz="0" w:space="0" w:color="auto"/>
        <w:bottom w:val="none" w:sz="0" w:space="0" w:color="auto"/>
        <w:right w:val="none" w:sz="0" w:space="0" w:color="auto"/>
      </w:divBdr>
    </w:div>
    <w:div w:id="191648873">
      <w:bodyDiv w:val="1"/>
      <w:marLeft w:val="0"/>
      <w:marRight w:val="0"/>
      <w:marTop w:val="0"/>
      <w:marBottom w:val="0"/>
      <w:divBdr>
        <w:top w:val="none" w:sz="0" w:space="0" w:color="auto"/>
        <w:left w:val="none" w:sz="0" w:space="0" w:color="auto"/>
        <w:bottom w:val="none" w:sz="0" w:space="0" w:color="auto"/>
        <w:right w:val="none" w:sz="0" w:space="0" w:color="auto"/>
      </w:divBdr>
    </w:div>
    <w:div w:id="281230431">
      <w:bodyDiv w:val="1"/>
      <w:marLeft w:val="0"/>
      <w:marRight w:val="0"/>
      <w:marTop w:val="0"/>
      <w:marBottom w:val="0"/>
      <w:divBdr>
        <w:top w:val="none" w:sz="0" w:space="0" w:color="auto"/>
        <w:left w:val="none" w:sz="0" w:space="0" w:color="auto"/>
        <w:bottom w:val="none" w:sz="0" w:space="0" w:color="auto"/>
        <w:right w:val="none" w:sz="0" w:space="0" w:color="auto"/>
      </w:divBdr>
    </w:div>
    <w:div w:id="281234269">
      <w:bodyDiv w:val="1"/>
      <w:marLeft w:val="0"/>
      <w:marRight w:val="0"/>
      <w:marTop w:val="0"/>
      <w:marBottom w:val="0"/>
      <w:divBdr>
        <w:top w:val="none" w:sz="0" w:space="0" w:color="auto"/>
        <w:left w:val="none" w:sz="0" w:space="0" w:color="auto"/>
        <w:bottom w:val="none" w:sz="0" w:space="0" w:color="auto"/>
        <w:right w:val="none" w:sz="0" w:space="0" w:color="auto"/>
      </w:divBdr>
    </w:div>
    <w:div w:id="366106300">
      <w:bodyDiv w:val="1"/>
      <w:marLeft w:val="0"/>
      <w:marRight w:val="0"/>
      <w:marTop w:val="0"/>
      <w:marBottom w:val="0"/>
      <w:divBdr>
        <w:top w:val="none" w:sz="0" w:space="0" w:color="auto"/>
        <w:left w:val="none" w:sz="0" w:space="0" w:color="auto"/>
        <w:bottom w:val="none" w:sz="0" w:space="0" w:color="auto"/>
        <w:right w:val="none" w:sz="0" w:space="0" w:color="auto"/>
      </w:divBdr>
    </w:div>
    <w:div w:id="417873905">
      <w:bodyDiv w:val="1"/>
      <w:marLeft w:val="0"/>
      <w:marRight w:val="0"/>
      <w:marTop w:val="0"/>
      <w:marBottom w:val="0"/>
      <w:divBdr>
        <w:top w:val="none" w:sz="0" w:space="0" w:color="auto"/>
        <w:left w:val="none" w:sz="0" w:space="0" w:color="auto"/>
        <w:bottom w:val="none" w:sz="0" w:space="0" w:color="auto"/>
        <w:right w:val="none" w:sz="0" w:space="0" w:color="auto"/>
      </w:divBdr>
    </w:div>
    <w:div w:id="432669846">
      <w:bodyDiv w:val="1"/>
      <w:marLeft w:val="0"/>
      <w:marRight w:val="0"/>
      <w:marTop w:val="0"/>
      <w:marBottom w:val="0"/>
      <w:divBdr>
        <w:top w:val="none" w:sz="0" w:space="0" w:color="auto"/>
        <w:left w:val="none" w:sz="0" w:space="0" w:color="auto"/>
        <w:bottom w:val="none" w:sz="0" w:space="0" w:color="auto"/>
        <w:right w:val="none" w:sz="0" w:space="0" w:color="auto"/>
      </w:divBdr>
      <w:divsChild>
        <w:div w:id="733743025">
          <w:marLeft w:val="547"/>
          <w:marRight w:val="0"/>
          <w:marTop w:val="576"/>
          <w:marBottom w:val="0"/>
          <w:divBdr>
            <w:top w:val="none" w:sz="0" w:space="0" w:color="auto"/>
            <w:left w:val="none" w:sz="0" w:space="0" w:color="auto"/>
            <w:bottom w:val="none" w:sz="0" w:space="0" w:color="auto"/>
            <w:right w:val="none" w:sz="0" w:space="0" w:color="auto"/>
          </w:divBdr>
        </w:div>
        <w:div w:id="803884622">
          <w:marLeft w:val="547"/>
          <w:marRight w:val="0"/>
          <w:marTop w:val="576"/>
          <w:marBottom w:val="0"/>
          <w:divBdr>
            <w:top w:val="none" w:sz="0" w:space="0" w:color="auto"/>
            <w:left w:val="none" w:sz="0" w:space="0" w:color="auto"/>
            <w:bottom w:val="none" w:sz="0" w:space="0" w:color="auto"/>
            <w:right w:val="none" w:sz="0" w:space="0" w:color="auto"/>
          </w:divBdr>
        </w:div>
        <w:div w:id="817769258">
          <w:marLeft w:val="547"/>
          <w:marRight w:val="0"/>
          <w:marTop w:val="576"/>
          <w:marBottom w:val="0"/>
          <w:divBdr>
            <w:top w:val="none" w:sz="0" w:space="0" w:color="auto"/>
            <w:left w:val="none" w:sz="0" w:space="0" w:color="auto"/>
            <w:bottom w:val="none" w:sz="0" w:space="0" w:color="auto"/>
            <w:right w:val="none" w:sz="0" w:space="0" w:color="auto"/>
          </w:divBdr>
        </w:div>
        <w:div w:id="1032724929">
          <w:marLeft w:val="547"/>
          <w:marRight w:val="0"/>
          <w:marTop w:val="576"/>
          <w:marBottom w:val="0"/>
          <w:divBdr>
            <w:top w:val="none" w:sz="0" w:space="0" w:color="auto"/>
            <w:left w:val="none" w:sz="0" w:space="0" w:color="auto"/>
            <w:bottom w:val="none" w:sz="0" w:space="0" w:color="auto"/>
            <w:right w:val="none" w:sz="0" w:space="0" w:color="auto"/>
          </w:divBdr>
        </w:div>
        <w:div w:id="1615863791">
          <w:marLeft w:val="547"/>
          <w:marRight w:val="0"/>
          <w:marTop w:val="576"/>
          <w:marBottom w:val="0"/>
          <w:divBdr>
            <w:top w:val="none" w:sz="0" w:space="0" w:color="auto"/>
            <w:left w:val="none" w:sz="0" w:space="0" w:color="auto"/>
            <w:bottom w:val="none" w:sz="0" w:space="0" w:color="auto"/>
            <w:right w:val="none" w:sz="0" w:space="0" w:color="auto"/>
          </w:divBdr>
        </w:div>
      </w:divsChild>
    </w:div>
    <w:div w:id="437875007">
      <w:bodyDiv w:val="1"/>
      <w:marLeft w:val="0"/>
      <w:marRight w:val="0"/>
      <w:marTop w:val="0"/>
      <w:marBottom w:val="0"/>
      <w:divBdr>
        <w:top w:val="none" w:sz="0" w:space="0" w:color="auto"/>
        <w:left w:val="none" w:sz="0" w:space="0" w:color="auto"/>
        <w:bottom w:val="none" w:sz="0" w:space="0" w:color="auto"/>
        <w:right w:val="none" w:sz="0" w:space="0" w:color="auto"/>
      </w:divBdr>
    </w:div>
    <w:div w:id="501622737">
      <w:bodyDiv w:val="1"/>
      <w:marLeft w:val="0"/>
      <w:marRight w:val="0"/>
      <w:marTop w:val="0"/>
      <w:marBottom w:val="0"/>
      <w:divBdr>
        <w:top w:val="none" w:sz="0" w:space="0" w:color="auto"/>
        <w:left w:val="none" w:sz="0" w:space="0" w:color="auto"/>
        <w:bottom w:val="none" w:sz="0" w:space="0" w:color="auto"/>
        <w:right w:val="none" w:sz="0" w:space="0" w:color="auto"/>
      </w:divBdr>
    </w:div>
    <w:div w:id="510872284">
      <w:bodyDiv w:val="1"/>
      <w:marLeft w:val="0"/>
      <w:marRight w:val="0"/>
      <w:marTop w:val="0"/>
      <w:marBottom w:val="0"/>
      <w:divBdr>
        <w:top w:val="none" w:sz="0" w:space="0" w:color="auto"/>
        <w:left w:val="none" w:sz="0" w:space="0" w:color="auto"/>
        <w:bottom w:val="none" w:sz="0" w:space="0" w:color="auto"/>
        <w:right w:val="none" w:sz="0" w:space="0" w:color="auto"/>
      </w:divBdr>
    </w:div>
    <w:div w:id="546339494">
      <w:bodyDiv w:val="1"/>
      <w:marLeft w:val="0"/>
      <w:marRight w:val="0"/>
      <w:marTop w:val="0"/>
      <w:marBottom w:val="0"/>
      <w:divBdr>
        <w:top w:val="none" w:sz="0" w:space="0" w:color="auto"/>
        <w:left w:val="none" w:sz="0" w:space="0" w:color="auto"/>
        <w:bottom w:val="none" w:sz="0" w:space="0" w:color="auto"/>
        <w:right w:val="none" w:sz="0" w:space="0" w:color="auto"/>
      </w:divBdr>
    </w:div>
    <w:div w:id="551114615">
      <w:bodyDiv w:val="1"/>
      <w:marLeft w:val="0"/>
      <w:marRight w:val="0"/>
      <w:marTop w:val="0"/>
      <w:marBottom w:val="0"/>
      <w:divBdr>
        <w:top w:val="none" w:sz="0" w:space="0" w:color="auto"/>
        <w:left w:val="none" w:sz="0" w:space="0" w:color="auto"/>
        <w:bottom w:val="none" w:sz="0" w:space="0" w:color="auto"/>
        <w:right w:val="none" w:sz="0" w:space="0" w:color="auto"/>
      </w:divBdr>
      <w:divsChild>
        <w:div w:id="1097016233">
          <w:marLeft w:val="547"/>
          <w:marRight w:val="0"/>
          <w:marTop w:val="576"/>
          <w:marBottom w:val="0"/>
          <w:divBdr>
            <w:top w:val="none" w:sz="0" w:space="0" w:color="auto"/>
            <w:left w:val="none" w:sz="0" w:space="0" w:color="auto"/>
            <w:bottom w:val="none" w:sz="0" w:space="0" w:color="auto"/>
            <w:right w:val="none" w:sz="0" w:space="0" w:color="auto"/>
          </w:divBdr>
        </w:div>
        <w:div w:id="1327636453">
          <w:marLeft w:val="547"/>
          <w:marRight w:val="0"/>
          <w:marTop w:val="576"/>
          <w:marBottom w:val="0"/>
          <w:divBdr>
            <w:top w:val="none" w:sz="0" w:space="0" w:color="auto"/>
            <w:left w:val="none" w:sz="0" w:space="0" w:color="auto"/>
            <w:bottom w:val="none" w:sz="0" w:space="0" w:color="auto"/>
            <w:right w:val="none" w:sz="0" w:space="0" w:color="auto"/>
          </w:divBdr>
        </w:div>
        <w:div w:id="1824349221">
          <w:marLeft w:val="547"/>
          <w:marRight w:val="0"/>
          <w:marTop w:val="576"/>
          <w:marBottom w:val="0"/>
          <w:divBdr>
            <w:top w:val="none" w:sz="0" w:space="0" w:color="auto"/>
            <w:left w:val="none" w:sz="0" w:space="0" w:color="auto"/>
            <w:bottom w:val="none" w:sz="0" w:space="0" w:color="auto"/>
            <w:right w:val="none" w:sz="0" w:space="0" w:color="auto"/>
          </w:divBdr>
        </w:div>
        <w:div w:id="2114127436">
          <w:marLeft w:val="547"/>
          <w:marRight w:val="0"/>
          <w:marTop w:val="576"/>
          <w:marBottom w:val="0"/>
          <w:divBdr>
            <w:top w:val="none" w:sz="0" w:space="0" w:color="auto"/>
            <w:left w:val="none" w:sz="0" w:space="0" w:color="auto"/>
            <w:bottom w:val="none" w:sz="0" w:space="0" w:color="auto"/>
            <w:right w:val="none" w:sz="0" w:space="0" w:color="auto"/>
          </w:divBdr>
        </w:div>
      </w:divsChild>
    </w:div>
    <w:div w:id="584266741">
      <w:bodyDiv w:val="1"/>
      <w:marLeft w:val="0"/>
      <w:marRight w:val="0"/>
      <w:marTop w:val="0"/>
      <w:marBottom w:val="0"/>
      <w:divBdr>
        <w:top w:val="none" w:sz="0" w:space="0" w:color="auto"/>
        <w:left w:val="none" w:sz="0" w:space="0" w:color="auto"/>
        <w:bottom w:val="none" w:sz="0" w:space="0" w:color="auto"/>
        <w:right w:val="none" w:sz="0" w:space="0" w:color="auto"/>
      </w:divBdr>
    </w:div>
    <w:div w:id="611673681">
      <w:bodyDiv w:val="1"/>
      <w:marLeft w:val="0"/>
      <w:marRight w:val="0"/>
      <w:marTop w:val="0"/>
      <w:marBottom w:val="0"/>
      <w:divBdr>
        <w:top w:val="none" w:sz="0" w:space="0" w:color="auto"/>
        <w:left w:val="none" w:sz="0" w:space="0" w:color="auto"/>
        <w:bottom w:val="none" w:sz="0" w:space="0" w:color="auto"/>
        <w:right w:val="none" w:sz="0" w:space="0" w:color="auto"/>
      </w:divBdr>
    </w:div>
    <w:div w:id="631374046">
      <w:bodyDiv w:val="1"/>
      <w:marLeft w:val="0"/>
      <w:marRight w:val="0"/>
      <w:marTop w:val="0"/>
      <w:marBottom w:val="0"/>
      <w:divBdr>
        <w:top w:val="none" w:sz="0" w:space="0" w:color="auto"/>
        <w:left w:val="none" w:sz="0" w:space="0" w:color="auto"/>
        <w:bottom w:val="none" w:sz="0" w:space="0" w:color="auto"/>
        <w:right w:val="none" w:sz="0" w:space="0" w:color="auto"/>
      </w:divBdr>
    </w:div>
    <w:div w:id="634607467">
      <w:bodyDiv w:val="1"/>
      <w:marLeft w:val="0"/>
      <w:marRight w:val="0"/>
      <w:marTop w:val="0"/>
      <w:marBottom w:val="0"/>
      <w:divBdr>
        <w:top w:val="none" w:sz="0" w:space="0" w:color="auto"/>
        <w:left w:val="none" w:sz="0" w:space="0" w:color="auto"/>
        <w:bottom w:val="none" w:sz="0" w:space="0" w:color="auto"/>
        <w:right w:val="none" w:sz="0" w:space="0" w:color="auto"/>
      </w:divBdr>
    </w:div>
    <w:div w:id="660235925">
      <w:bodyDiv w:val="1"/>
      <w:marLeft w:val="0"/>
      <w:marRight w:val="0"/>
      <w:marTop w:val="0"/>
      <w:marBottom w:val="0"/>
      <w:divBdr>
        <w:top w:val="none" w:sz="0" w:space="0" w:color="auto"/>
        <w:left w:val="none" w:sz="0" w:space="0" w:color="auto"/>
        <w:bottom w:val="none" w:sz="0" w:space="0" w:color="auto"/>
        <w:right w:val="none" w:sz="0" w:space="0" w:color="auto"/>
      </w:divBdr>
    </w:div>
    <w:div w:id="694426720">
      <w:bodyDiv w:val="1"/>
      <w:marLeft w:val="0"/>
      <w:marRight w:val="0"/>
      <w:marTop w:val="0"/>
      <w:marBottom w:val="0"/>
      <w:divBdr>
        <w:top w:val="none" w:sz="0" w:space="0" w:color="auto"/>
        <w:left w:val="none" w:sz="0" w:space="0" w:color="auto"/>
        <w:bottom w:val="none" w:sz="0" w:space="0" w:color="auto"/>
        <w:right w:val="none" w:sz="0" w:space="0" w:color="auto"/>
      </w:divBdr>
    </w:div>
    <w:div w:id="867840349">
      <w:bodyDiv w:val="1"/>
      <w:marLeft w:val="0"/>
      <w:marRight w:val="0"/>
      <w:marTop w:val="0"/>
      <w:marBottom w:val="0"/>
      <w:divBdr>
        <w:top w:val="none" w:sz="0" w:space="0" w:color="auto"/>
        <w:left w:val="none" w:sz="0" w:space="0" w:color="auto"/>
        <w:bottom w:val="none" w:sz="0" w:space="0" w:color="auto"/>
        <w:right w:val="none" w:sz="0" w:space="0" w:color="auto"/>
      </w:divBdr>
    </w:div>
    <w:div w:id="1012881982">
      <w:bodyDiv w:val="1"/>
      <w:marLeft w:val="0"/>
      <w:marRight w:val="0"/>
      <w:marTop w:val="0"/>
      <w:marBottom w:val="0"/>
      <w:divBdr>
        <w:top w:val="none" w:sz="0" w:space="0" w:color="auto"/>
        <w:left w:val="none" w:sz="0" w:space="0" w:color="auto"/>
        <w:bottom w:val="none" w:sz="0" w:space="0" w:color="auto"/>
        <w:right w:val="none" w:sz="0" w:space="0" w:color="auto"/>
      </w:divBdr>
    </w:div>
    <w:div w:id="1020543492">
      <w:bodyDiv w:val="1"/>
      <w:marLeft w:val="0"/>
      <w:marRight w:val="0"/>
      <w:marTop w:val="0"/>
      <w:marBottom w:val="0"/>
      <w:divBdr>
        <w:top w:val="none" w:sz="0" w:space="0" w:color="auto"/>
        <w:left w:val="none" w:sz="0" w:space="0" w:color="auto"/>
        <w:bottom w:val="none" w:sz="0" w:space="0" w:color="auto"/>
        <w:right w:val="none" w:sz="0" w:space="0" w:color="auto"/>
      </w:divBdr>
    </w:div>
    <w:div w:id="1160577846">
      <w:bodyDiv w:val="1"/>
      <w:marLeft w:val="0"/>
      <w:marRight w:val="0"/>
      <w:marTop w:val="0"/>
      <w:marBottom w:val="0"/>
      <w:divBdr>
        <w:top w:val="none" w:sz="0" w:space="0" w:color="auto"/>
        <w:left w:val="none" w:sz="0" w:space="0" w:color="auto"/>
        <w:bottom w:val="none" w:sz="0" w:space="0" w:color="auto"/>
        <w:right w:val="none" w:sz="0" w:space="0" w:color="auto"/>
      </w:divBdr>
    </w:div>
    <w:div w:id="1202280027">
      <w:bodyDiv w:val="1"/>
      <w:marLeft w:val="0"/>
      <w:marRight w:val="0"/>
      <w:marTop w:val="0"/>
      <w:marBottom w:val="0"/>
      <w:divBdr>
        <w:top w:val="none" w:sz="0" w:space="0" w:color="auto"/>
        <w:left w:val="none" w:sz="0" w:space="0" w:color="auto"/>
        <w:bottom w:val="none" w:sz="0" w:space="0" w:color="auto"/>
        <w:right w:val="none" w:sz="0" w:space="0" w:color="auto"/>
      </w:divBdr>
    </w:div>
    <w:div w:id="1227455945">
      <w:bodyDiv w:val="1"/>
      <w:marLeft w:val="0"/>
      <w:marRight w:val="0"/>
      <w:marTop w:val="0"/>
      <w:marBottom w:val="0"/>
      <w:divBdr>
        <w:top w:val="none" w:sz="0" w:space="0" w:color="auto"/>
        <w:left w:val="none" w:sz="0" w:space="0" w:color="auto"/>
        <w:bottom w:val="none" w:sz="0" w:space="0" w:color="auto"/>
        <w:right w:val="none" w:sz="0" w:space="0" w:color="auto"/>
      </w:divBdr>
    </w:div>
    <w:div w:id="1242565422">
      <w:bodyDiv w:val="1"/>
      <w:marLeft w:val="0"/>
      <w:marRight w:val="0"/>
      <w:marTop w:val="0"/>
      <w:marBottom w:val="0"/>
      <w:divBdr>
        <w:top w:val="none" w:sz="0" w:space="0" w:color="auto"/>
        <w:left w:val="none" w:sz="0" w:space="0" w:color="auto"/>
        <w:bottom w:val="none" w:sz="0" w:space="0" w:color="auto"/>
        <w:right w:val="none" w:sz="0" w:space="0" w:color="auto"/>
      </w:divBdr>
    </w:div>
    <w:div w:id="1257667546">
      <w:bodyDiv w:val="1"/>
      <w:marLeft w:val="0"/>
      <w:marRight w:val="0"/>
      <w:marTop w:val="0"/>
      <w:marBottom w:val="0"/>
      <w:divBdr>
        <w:top w:val="none" w:sz="0" w:space="0" w:color="auto"/>
        <w:left w:val="none" w:sz="0" w:space="0" w:color="auto"/>
        <w:bottom w:val="none" w:sz="0" w:space="0" w:color="auto"/>
        <w:right w:val="none" w:sz="0" w:space="0" w:color="auto"/>
      </w:divBdr>
    </w:div>
    <w:div w:id="1414274251">
      <w:bodyDiv w:val="1"/>
      <w:marLeft w:val="0"/>
      <w:marRight w:val="0"/>
      <w:marTop w:val="0"/>
      <w:marBottom w:val="0"/>
      <w:divBdr>
        <w:top w:val="none" w:sz="0" w:space="0" w:color="auto"/>
        <w:left w:val="none" w:sz="0" w:space="0" w:color="auto"/>
        <w:bottom w:val="none" w:sz="0" w:space="0" w:color="auto"/>
        <w:right w:val="none" w:sz="0" w:space="0" w:color="auto"/>
      </w:divBdr>
      <w:divsChild>
        <w:div w:id="107623003">
          <w:marLeft w:val="288"/>
          <w:marRight w:val="0"/>
          <w:marTop w:val="576"/>
          <w:marBottom w:val="0"/>
          <w:divBdr>
            <w:top w:val="none" w:sz="0" w:space="0" w:color="auto"/>
            <w:left w:val="none" w:sz="0" w:space="0" w:color="auto"/>
            <w:bottom w:val="none" w:sz="0" w:space="0" w:color="auto"/>
            <w:right w:val="none" w:sz="0" w:space="0" w:color="auto"/>
          </w:divBdr>
        </w:div>
        <w:div w:id="659845098">
          <w:marLeft w:val="288"/>
          <w:marRight w:val="0"/>
          <w:marTop w:val="576"/>
          <w:marBottom w:val="0"/>
          <w:divBdr>
            <w:top w:val="none" w:sz="0" w:space="0" w:color="auto"/>
            <w:left w:val="none" w:sz="0" w:space="0" w:color="auto"/>
            <w:bottom w:val="none" w:sz="0" w:space="0" w:color="auto"/>
            <w:right w:val="none" w:sz="0" w:space="0" w:color="auto"/>
          </w:divBdr>
        </w:div>
        <w:div w:id="1148131559">
          <w:marLeft w:val="288"/>
          <w:marRight w:val="0"/>
          <w:marTop w:val="576"/>
          <w:marBottom w:val="0"/>
          <w:divBdr>
            <w:top w:val="none" w:sz="0" w:space="0" w:color="auto"/>
            <w:left w:val="none" w:sz="0" w:space="0" w:color="auto"/>
            <w:bottom w:val="none" w:sz="0" w:space="0" w:color="auto"/>
            <w:right w:val="none" w:sz="0" w:space="0" w:color="auto"/>
          </w:divBdr>
        </w:div>
        <w:div w:id="1510370645">
          <w:marLeft w:val="288"/>
          <w:marRight w:val="0"/>
          <w:marTop w:val="576"/>
          <w:marBottom w:val="0"/>
          <w:divBdr>
            <w:top w:val="none" w:sz="0" w:space="0" w:color="auto"/>
            <w:left w:val="none" w:sz="0" w:space="0" w:color="auto"/>
            <w:bottom w:val="none" w:sz="0" w:space="0" w:color="auto"/>
            <w:right w:val="none" w:sz="0" w:space="0" w:color="auto"/>
          </w:divBdr>
        </w:div>
        <w:div w:id="1935089031">
          <w:marLeft w:val="288"/>
          <w:marRight w:val="0"/>
          <w:marTop w:val="576"/>
          <w:marBottom w:val="0"/>
          <w:divBdr>
            <w:top w:val="none" w:sz="0" w:space="0" w:color="auto"/>
            <w:left w:val="none" w:sz="0" w:space="0" w:color="auto"/>
            <w:bottom w:val="none" w:sz="0" w:space="0" w:color="auto"/>
            <w:right w:val="none" w:sz="0" w:space="0" w:color="auto"/>
          </w:divBdr>
        </w:div>
      </w:divsChild>
    </w:div>
    <w:div w:id="1474759994">
      <w:bodyDiv w:val="1"/>
      <w:marLeft w:val="0"/>
      <w:marRight w:val="0"/>
      <w:marTop w:val="0"/>
      <w:marBottom w:val="0"/>
      <w:divBdr>
        <w:top w:val="none" w:sz="0" w:space="0" w:color="auto"/>
        <w:left w:val="none" w:sz="0" w:space="0" w:color="auto"/>
        <w:bottom w:val="none" w:sz="0" w:space="0" w:color="auto"/>
        <w:right w:val="none" w:sz="0" w:space="0" w:color="auto"/>
      </w:divBdr>
    </w:div>
    <w:div w:id="1554346198">
      <w:bodyDiv w:val="1"/>
      <w:marLeft w:val="0"/>
      <w:marRight w:val="0"/>
      <w:marTop w:val="0"/>
      <w:marBottom w:val="0"/>
      <w:divBdr>
        <w:top w:val="none" w:sz="0" w:space="0" w:color="auto"/>
        <w:left w:val="none" w:sz="0" w:space="0" w:color="auto"/>
        <w:bottom w:val="none" w:sz="0" w:space="0" w:color="auto"/>
        <w:right w:val="none" w:sz="0" w:space="0" w:color="auto"/>
      </w:divBdr>
    </w:div>
    <w:div w:id="1557744886">
      <w:bodyDiv w:val="1"/>
      <w:marLeft w:val="0"/>
      <w:marRight w:val="0"/>
      <w:marTop w:val="0"/>
      <w:marBottom w:val="0"/>
      <w:divBdr>
        <w:top w:val="none" w:sz="0" w:space="0" w:color="auto"/>
        <w:left w:val="none" w:sz="0" w:space="0" w:color="auto"/>
        <w:bottom w:val="none" w:sz="0" w:space="0" w:color="auto"/>
        <w:right w:val="none" w:sz="0" w:space="0" w:color="auto"/>
      </w:divBdr>
    </w:div>
    <w:div w:id="1610115464">
      <w:bodyDiv w:val="1"/>
      <w:marLeft w:val="0"/>
      <w:marRight w:val="0"/>
      <w:marTop w:val="0"/>
      <w:marBottom w:val="0"/>
      <w:divBdr>
        <w:top w:val="none" w:sz="0" w:space="0" w:color="auto"/>
        <w:left w:val="none" w:sz="0" w:space="0" w:color="auto"/>
        <w:bottom w:val="none" w:sz="0" w:space="0" w:color="auto"/>
        <w:right w:val="none" w:sz="0" w:space="0" w:color="auto"/>
      </w:divBdr>
    </w:div>
    <w:div w:id="1665891127">
      <w:bodyDiv w:val="1"/>
      <w:marLeft w:val="0"/>
      <w:marRight w:val="0"/>
      <w:marTop w:val="0"/>
      <w:marBottom w:val="0"/>
      <w:divBdr>
        <w:top w:val="none" w:sz="0" w:space="0" w:color="auto"/>
        <w:left w:val="none" w:sz="0" w:space="0" w:color="auto"/>
        <w:bottom w:val="none" w:sz="0" w:space="0" w:color="auto"/>
        <w:right w:val="none" w:sz="0" w:space="0" w:color="auto"/>
      </w:divBdr>
    </w:div>
    <w:div w:id="1698433682">
      <w:bodyDiv w:val="1"/>
      <w:marLeft w:val="0"/>
      <w:marRight w:val="0"/>
      <w:marTop w:val="0"/>
      <w:marBottom w:val="0"/>
      <w:divBdr>
        <w:top w:val="none" w:sz="0" w:space="0" w:color="auto"/>
        <w:left w:val="none" w:sz="0" w:space="0" w:color="auto"/>
        <w:bottom w:val="none" w:sz="0" w:space="0" w:color="auto"/>
        <w:right w:val="none" w:sz="0" w:space="0" w:color="auto"/>
      </w:divBdr>
      <w:divsChild>
        <w:div w:id="897594735">
          <w:marLeft w:val="288"/>
          <w:marRight w:val="0"/>
          <w:marTop w:val="576"/>
          <w:marBottom w:val="0"/>
          <w:divBdr>
            <w:top w:val="none" w:sz="0" w:space="0" w:color="auto"/>
            <w:left w:val="none" w:sz="0" w:space="0" w:color="auto"/>
            <w:bottom w:val="none" w:sz="0" w:space="0" w:color="auto"/>
            <w:right w:val="none" w:sz="0" w:space="0" w:color="auto"/>
          </w:divBdr>
        </w:div>
        <w:div w:id="1963537461">
          <w:marLeft w:val="288"/>
          <w:marRight w:val="0"/>
          <w:marTop w:val="576"/>
          <w:marBottom w:val="0"/>
          <w:divBdr>
            <w:top w:val="none" w:sz="0" w:space="0" w:color="auto"/>
            <w:left w:val="none" w:sz="0" w:space="0" w:color="auto"/>
            <w:bottom w:val="none" w:sz="0" w:space="0" w:color="auto"/>
            <w:right w:val="none" w:sz="0" w:space="0" w:color="auto"/>
          </w:divBdr>
        </w:div>
        <w:div w:id="2126189045">
          <w:marLeft w:val="288"/>
          <w:marRight w:val="0"/>
          <w:marTop w:val="576"/>
          <w:marBottom w:val="0"/>
          <w:divBdr>
            <w:top w:val="none" w:sz="0" w:space="0" w:color="auto"/>
            <w:left w:val="none" w:sz="0" w:space="0" w:color="auto"/>
            <w:bottom w:val="none" w:sz="0" w:space="0" w:color="auto"/>
            <w:right w:val="none" w:sz="0" w:space="0" w:color="auto"/>
          </w:divBdr>
        </w:div>
      </w:divsChild>
    </w:div>
    <w:div w:id="1793358952">
      <w:bodyDiv w:val="1"/>
      <w:marLeft w:val="0"/>
      <w:marRight w:val="0"/>
      <w:marTop w:val="0"/>
      <w:marBottom w:val="0"/>
      <w:divBdr>
        <w:top w:val="none" w:sz="0" w:space="0" w:color="auto"/>
        <w:left w:val="none" w:sz="0" w:space="0" w:color="auto"/>
        <w:bottom w:val="none" w:sz="0" w:space="0" w:color="auto"/>
        <w:right w:val="none" w:sz="0" w:space="0" w:color="auto"/>
      </w:divBdr>
    </w:div>
    <w:div w:id="1807892383">
      <w:bodyDiv w:val="1"/>
      <w:marLeft w:val="0"/>
      <w:marRight w:val="0"/>
      <w:marTop w:val="0"/>
      <w:marBottom w:val="0"/>
      <w:divBdr>
        <w:top w:val="none" w:sz="0" w:space="0" w:color="auto"/>
        <w:left w:val="none" w:sz="0" w:space="0" w:color="auto"/>
        <w:bottom w:val="none" w:sz="0" w:space="0" w:color="auto"/>
        <w:right w:val="none" w:sz="0" w:space="0" w:color="auto"/>
      </w:divBdr>
    </w:div>
    <w:div w:id="1883857473">
      <w:bodyDiv w:val="1"/>
      <w:marLeft w:val="0"/>
      <w:marRight w:val="0"/>
      <w:marTop w:val="0"/>
      <w:marBottom w:val="0"/>
      <w:divBdr>
        <w:top w:val="none" w:sz="0" w:space="0" w:color="auto"/>
        <w:left w:val="none" w:sz="0" w:space="0" w:color="auto"/>
        <w:bottom w:val="none" w:sz="0" w:space="0" w:color="auto"/>
        <w:right w:val="none" w:sz="0" w:space="0" w:color="auto"/>
      </w:divBdr>
    </w:div>
    <w:div w:id="1894581062">
      <w:bodyDiv w:val="1"/>
      <w:marLeft w:val="0"/>
      <w:marRight w:val="0"/>
      <w:marTop w:val="0"/>
      <w:marBottom w:val="0"/>
      <w:divBdr>
        <w:top w:val="none" w:sz="0" w:space="0" w:color="auto"/>
        <w:left w:val="none" w:sz="0" w:space="0" w:color="auto"/>
        <w:bottom w:val="none" w:sz="0" w:space="0" w:color="auto"/>
        <w:right w:val="none" w:sz="0" w:space="0" w:color="auto"/>
      </w:divBdr>
    </w:div>
    <w:div w:id="1916475816">
      <w:bodyDiv w:val="1"/>
      <w:marLeft w:val="0"/>
      <w:marRight w:val="0"/>
      <w:marTop w:val="0"/>
      <w:marBottom w:val="0"/>
      <w:divBdr>
        <w:top w:val="none" w:sz="0" w:space="0" w:color="auto"/>
        <w:left w:val="none" w:sz="0" w:space="0" w:color="auto"/>
        <w:bottom w:val="none" w:sz="0" w:space="0" w:color="auto"/>
        <w:right w:val="none" w:sz="0" w:space="0" w:color="auto"/>
      </w:divBdr>
      <w:divsChild>
        <w:div w:id="1154026555">
          <w:marLeft w:val="547"/>
          <w:marRight w:val="0"/>
          <w:marTop w:val="576"/>
          <w:marBottom w:val="0"/>
          <w:divBdr>
            <w:top w:val="none" w:sz="0" w:space="0" w:color="auto"/>
            <w:left w:val="none" w:sz="0" w:space="0" w:color="auto"/>
            <w:bottom w:val="none" w:sz="0" w:space="0" w:color="auto"/>
            <w:right w:val="none" w:sz="0" w:space="0" w:color="auto"/>
          </w:divBdr>
        </w:div>
        <w:div w:id="1493254404">
          <w:marLeft w:val="547"/>
          <w:marRight w:val="0"/>
          <w:marTop w:val="576"/>
          <w:marBottom w:val="0"/>
          <w:divBdr>
            <w:top w:val="none" w:sz="0" w:space="0" w:color="auto"/>
            <w:left w:val="none" w:sz="0" w:space="0" w:color="auto"/>
            <w:bottom w:val="none" w:sz="0" w:space="0" w:color="auto"/>
            <w:right w:val="none" w:sz="0" w:space="0" w:color="auto"/>
          </w:divBdr>
        </w:div>
        <w:div w:id="1495756647">
          <w:marLeft w:val="547"/>
          <w:marRight w:val="0"/>
          <w:marTop w:val="576"/>
          <w:marBottom w:val="0"/>
          <w:divBdr>
            <w:top w:val="none" w:sz="0" w:space="0" w:color="auto"/>
            <w:left w:val="none" w:sz="0" w:space="0" w:color="auto"/>
            <w:bottom w:val="none" w:sz="0" w:space="0" w:color="auto"/>
            <w:right w:val="none" w:sz="0" w:space="0" w:color="auto"/>
          </w:divBdr>
        </w:div>
        <w:div w:id="1639728141">
          <w:marLeft w:val="547"/>
          <w:marRight w:val="0"/>
          <w:marTop w:val="576"/>
          <w:marBottom w:val="0"/>
          <w:divBdr>
            <w:top w:val="none" w:sz="0" w:space="0" w:color="auto"/>
            <w:left w:val="none" w:sz="0" w:space="0" w:color="auto"/>
            <w:bottom w:val="none" w:sz="0" w:space="0" w:color="auto"/>
            <w:right w:val="none" w:sz="0" w:space="0" w:color="auto"/>
          </w:divBdr>
        </w:div>
      </w:divsChild>
    </w:div>
    <w:div w:id="1943996815">
      <w:bodyDiv w:val="1"/>
      <w:marLeft w:val="0"/>
      <w:marRight w:val="0"/>
      <w:marTop w:val="0"/>
      <w:marBottom w:val="0"/>
      <w:divBdr>
        <w:top w:val="none" w:sz="0" w:space="0" w:color="auto"/>
        <w:left w:val="none" w:sz="0" w:space="0" w:color="auto"/>
        <w:bottom w:val="none" w:sz="0" w:space="0" w:color="auto"/>
        <w:right w:val="none" w:sz="0" w:space="0" w:color="auto"/>
      </w:divBdr>
    </w:div>
    <w:div w:id="1950699384">
      <w:bodyDiv w:val="1"/>
      <w:marLeft w:val="0"/>
      <w:marRight w:val="0"/>
      <w:marTop w:val="0"/>
      <w:marBottom w:val="0"/>
      <w:divBdr>
        <w:top w:val="none" w:sz="0" w:space="0" w:color="auto"/>
        <w:left w:val="none" w:sz="0" w:space="0" w:color="auto"/>
        <w:bottom w:val="none" w:sz="0" w:space="0" w:color="auto"/>
        <w:right w:val="none" w:sz="0" w:space="0" w:color="auto"/>
      </w:divBdr>
    </w:div>
    <w:div w:id="2033918479">
      <w:bodyDiv w:val="1"/>
      <w:marLeft w:val="0"/>
      <w:marRight w:val="0"/>
      <w:marTop w:val="0"/>
      <w:marBottom w:val="0"/>
      <w:divBdr>
        <w:top w:val="none" w:sz="0" w:space="0" w:color="auto"/>
        <w:left w:val="none" w:sz="0" w:space="0" w:color="auto"/>
        <w:bottom w:val="none" w:sz="0" w:space="0" w:color="auto"/>
        <w:right w:val="none" w:sz="0" w:space="0" w:color="auto"/>
      </w:divBdr>
    </w:div>
    <w:div w:id="20435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livsvillkor-levnadsvanor/miljohalsa-och-halsoskydd/tillsynsvagledning-halsoskydd/ventil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sveby.org"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Anpassat 4">
      <a:dk1>
        <a:sysClr val="windowText" lastClr="000000"/>
      </a:dk1>
      <a:lt1>
        <a:sysClr val="window" lastClr="FFFFFF"/>
      </a:lt1>
      <a:dk2>
        <a:srgbClr val="1F497D"/>
      </a:dk2>
      <a:lt2>
        <a:srgbClr val="EEECE1"/>
      </a:lt2>
      <a:accent1>
        <a:srgbClr val="9BBB59"/>
      </a:accent1>
      <a:accent2>
        <a:srgbClr val="000099"/>
      </a:accent2>
      <a:accent3>
        <a:srgbClr val="7F7F7F"/>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94AF-7F08-4625-8542-5A8C6E48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8</Pages>
  <Words>2592</Words>
  <Characters>13740</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Projektengagemang AB</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peralevi</dc:creator>
  <cp:keywords/>
  <dc:description/>
  <cp:lastModifiedBy>Per Levin</cp:lastModifiedBy>
  <cp:revision>9</cp:revision>
  <cp:lastPrinted>2021-11-16T09:01:00Z</cp:lastPrinted>
  <dcterms:created xsi:type="dcterms:W3CDTF">2024-02-15T10:49:00Z</dcterms:created>
  <dcterms:modified xsi:type="dcterms:W3CDTF">2024-02-20T12:49:00Z</dcterms:modified>
</cp:coreProperties>
</file>